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574868" w:rsidRDefault="00000000">
      <w:r>
        <w:t>StatTech 3.1.10</w:t>
      </w:r>
      <w:r>
        <w:br/>
        <w:t>© StatTech LLC, Russia, 2023</w:t>
      </w:r>
      <w:r>
        <w:br/>
        <w:t>The software is registered by the Federal Service for Intellectual Property, accession number 2020615715, registration date 29.05.2020</w:t>
      </w:r>
    </w:p>
    <w:p w:rsidR="00574868" w:rsidRDefault="00000000">
      <w:pPr>
        <w:jc w:val="right"/>
      </w:pPr>
      <w:r>
        <w:t>User: Arkady</w:t>
      </w:r>
      <w:r>
        <w:br/>
        <w:t>Email: arkady.neuro@gmail.com</w:t>
      </w:r>
    </w:p>
    <w:p w:rsidR="00574868" w:rsidRDefault="00000000">
      <w:pPr>
        <w:pStyle w:val="21"/>
        <w:jc w:val="center"/>
      </w:pPr>
      <w:r>
        <w:t>Data analysis: "</w:t>
      </w:r>
      <w:r w:rsidR="00BC55AE" w:rsidRPr="00BC55AE">
        <w:t xml:space="preserve"> </w:t>
      </w:r>
      <w:r w:rsidR="00BC55AE" w:rsidRPr="00BC55AE">
        <w:t xml:space="preserve">The role of non-adhesive gel-like embolic materials (NAGLEMs) -ONYX, Squid, Phil in the endovascular treatment of benign </w:t>
      </w:r>
      <w:proofErr w:type="spellStart"/>
      <w:r w:rsidR="00BC55AE" w:rsidRPr="00BC55AE">
        <w:t>hypervascularized</w:t>
      </w:r>
      <w:proofErr w:type="spellEnd"/>
      <w:r w:rsidR="00BC55AE" w:rsidRPr="00BC55AE">
        <w:t xml:space="preserve"> formations of the head and neck. Why NAGLEMs are not glue, </w:t>
      </w:r>
      <w:proofErr w:type="spellStart"/>
      <w:r w:rsidR="00BC55AE" w:rsidRPr="00BC55AE">
        <w:t>particals</w:t>
      </w:r>
      <w:proofErr w:type="spellEnd"/>
      <w:r w:rsidR="00BC55AE" w:rsidRPr="00BC55AE">
        <w:t xml:space="preserve"> or coils.</w:t>
      </w:r>
      <w:r>
        <w:t>"</w:t>
      </w:r>
    </w:p>
    <w:p w:rsidR="00574868" w:rsidRDefault="00000000">
      <w:pPr>
        <w:jc w:val="center"/>
      </w:pPr>
      <w:r>
        <w:rPr>
          <w:b/>
        </w:rPr>
        <w:t>Statistical analysis</w:t>
      </w:r>
    </w:p>
    <w:p w:rsidR="00574868" w:rsidRDefault="00574868"/>
    <w:p w:rsidR="00574868" w:rsidRDefault="00000000">
      <w:pPr>
        <w:ind w:firstLine="709"/>
        <w:jc w:val="both"/>
      </w:pPr>
      <w:r>
        <w:t>Statistical analysis was performed using StatTech v. 3.1.10 (Developer - StatTech LLC, Russia).</w:t>
      </w:r>
    </w:p>
    <w:p w:rsidR="00574868" w:rsidRDefault="00000000">
      <w:pPr>
        <w:ind w:firstLine="709"/>
        <w:jc w:val="both"/>
      </w:pPr>
      <w:r>
        <w:t>Quantitative variables were assessed for normality using the Shapiro-Wilk test (when the number of subjects was less than 50) or the Kolmogorov-Smirnov test (when the number of subjects was more than 50).</w:t>
      </w:r>
    </w:p>
    <w:p w:rsidR="00574868" w:rsidRDefault="00000000">
      <w:pPr>
        <w:ind w:firstLine="709"/>
        <w:jc w:val="both"/>
      </w:pPr>
      <w:r>
        <w:t>Quantitative variables following a normal distribution were described using mean (M) and standard deviation (SD), 95% confidence interval (95% CI) for the mean were estimated.</w:t>
      </w:r>
    </w:p>
    <w:p w:rsidR="00574868" w:rsidRDefault="00000000">
      <w:pPr>
        <w:ind w:firstLine="709"/>
        <w:jc w:val="both"/>
      </w:pPr>
      <w:r>
        <w:t>Quantitative variables following non normal distribution were described using median (Me) and lower and upper quartiles (Q1 – Q3).</w:t>
      </w:r>
    </w:p>
    <w:p w:rsidR="00574868" w:rsidRDefault="00000000">
      <w:pPr>
        <w:ind w:firstLine="709"/>
        <w:jc w:val="both"/>
      </w:pPr>
      <w:r>
        <w:t>Categorical data were described with absolute and relative frequencies.</w:t>
      </w:r>
    </w:p>
    <w:p w:rsidR="00574868" w:rsidRDefault="00000000">
      <w:pPr>
        <w:ind w:firstLine="709"/>
        <w:jc w:val="both"/>
      </w:pPr>
      <w:r>
        <w:t>Comparison of the two groups for a quantitative variable following a normal distribution, under the condition of equality of variances, was performed using Student's t-test.</w:t>
      </w:r>
    </w:p>
    <w:p w:rsidR="00574868" w:rsidRDefault="00000000">
      <w:pPr>
        <w:ind w:firstLine="709"/>
        <w:jc w:val="both"/>
      </w:pPr>
      <w:r>
        <w:t>Comparisons of three or more groups on a quantitative variable following a normal distribution were performed using one-way analysis of variance and Tukey test as a post-hoc method (assuming equal variances).</w:t>
      </w:r>
    </w:p>
    <w:p w:rsidR="00574868" w:rsidRDefault="00000000">
      <w:pPr>
        <w:ind w:firstLine="709"/>
        <w:jc w:val="both"/>
      </w:pPr>
      <w:r>
        <w:t>Mann-Whitney U-test was used to compare two groups on a quantitative variable whose distribution differed from the normal distribution.</w:t>
      </w:r>
    </w:p>
    <w:p w:rsidR="00574868" w:rsidRDefault="00000000">
      <w:pPr>
        <w:ind w:firstLine="709"/>
        <w:jc w:val="both"/>
      </w:pPr>
      <w:r>
        <w:t>Comparisons of three or more groups on a quantitative variable whose distribution differed from normal were made using the Kruskal-Wallis test and Dunn’s criterion with Holm correction as a post-hoc method.</w:t>
      </w:r>
    </w:p>
    <w:p w:rsidR="00574868" w:rsidRDefault="00000000">
      <w:pPr>
        <w:ind w:firstLine="709"/>
        <w:jc w:val="both"/>
      </w:pPr>
      <w:r>
        <w:t>Comparison of frequencies in the analysis of 2 by 2 contingency tables was performed using Fisher's exact test (for expected values less than 10)</w:t>
      </w:r>
    </w:p>
    <w:p w:rsidR="00574868" w:rsidRDefault="00000000">
      <w:pPr>
        <w:ind w:firstLine="709"/>
        <w:jc w:val="both"/>
      </w:pPr>
      <w:r>
        <w:t>Comparison of frequencies in the analysis of multifield contingency tables was performed using Pearson's chi-square test (for expected values greater than 10).</w:t>
      </w:r>
    </w:p>
    <w:p w:rsidR="00574868" w:rsidRDefault="00000000">
      <w:pPr>
        <w:ind w:firstLine="709"/>
        <w:jc w:val="both"/>
      </w:pPr>
      <w:r>
        <w:t>The direction and strength of the association between two quantitative variables were estimated using Spearman's correlation coefficient (if at least one variable does not follow a normal distribution)</w:t>
      </w:r>
    </w:p>
    <w:p w:rsidR="00574868" w:rsidRDefault="00000000">
      <w:pPr>
        <w:ind w:firstLine="709"/>
        <w:jc w:val="both"/>
      </w:pPr>
      <w:r>
        <w:lastRenderedPageBreak/>
        <w:t>The prognostic model characterizing the dependence of a quantitative variable on predictors was developed using ordinary least squares linear regression.</w:t>
      </w:r>
    </w:p>
    <w:p w:rsidR="00574868" w:rsidRDefault="00000000">
      <w:pPr>
        <w:ind w:firstLine="709"/>
        <w:jc w:val="both"/>
      </w:pPr>
      <w:r>
        <w:t>The development of a prognostic model for the probability of a binary outcome was carried out using logistic regression. Nagelkerke R² was used as a measure of the model performance.</w:t>
      </w:r>
    </w:p>
    <w:p w:rsidR="00574868" w:rsidRDefault="00000000">
      <w:pPr>
        <w:ind w:firstLine="709"/>
        <w:jc w:val="both"/>
      </w:pPr>
      <w:r>
        <w:t>ROC analysis was used to assess the diagnostic performance of quantitative variables in predicting a categorical outcome. The optimal cut-off value of the quantitative variable at was estimated using the Youden's J statistic.</w:t>
      </w:r>
    </w:p>
    <w:p w:rsidR="00574868" w:rsidRDefault="00574868"/>
    <w:p w:rsidR="00574868" w:rsidRDefault="00000000">
      <w:pPr>
        <w:jc w:val="center"/>
      </w:pPr>
      <w:r>
        <w:t>Table 1 - Descriptive statistics for quantitative variables</w:t>
      </w:r>
    </w:p>
    <w:tbl>
      <w:tblPr>
        <w:tblStyle w:val="aff0"/>
        <w:tblW w:w="0" w:type="auto"/>
        <w:jc w:val="center"/>
        <w:tblLook w:val="04A0" w:firstRow="1" w:lastRow="0" w:firstColumn="1" w:lastColumn="0" w:noHBand="0" w:noVBand="1"/>
      </w:tblPr>
      <w:tblGrid>
        <w:gridCol w:w="1662"/>
        <w:gridCol w:w="1660"/>
        <w:gridCol w:w="1660"/>
        <w:gridCol w:w="1660"/>
        <w:gridCol w:w="1660"/>
        <w:gridCol w:w="1660"/>
      </w:tblGrid>
      <w:tr w:rsidR="00574868">
        <w:trPr>
          <w:jc w:val="center"/>
        </w:trPr>
        <w:tc>
          <w:tcPr>
            <w:tcW w:w="1662" w:type="dxa"/>
            <w:vAlign w:val="center"/>
          </w:tcPr>
          <w:p w:rsidR="00574868" w:rsidRDefault="00000000">
            <w:pPr>
              <w:jc w:val="center"/>
            </w:pPr>
            <w:r>
              <w:t>Variables</w:t>
            </w:r>
          </w:p>
        </w:tc>
        <w:tc>
          <w:tcPr>
            <w:tcW w:w="1662" w:type="dxa"/>
            <w:vAlign w:val="center"/>
          </w:tcPr>
          <w:p w:rsidR="00574868" w:rsidRDefault="00000000">
            <w:pPr>
              <w:jc w:val="center"/>
            </w:pPr>
            <w:r>
              <w:t>M ± SD / Me</w:t>
            </w:r>
          </w:p>
        </w:tc>
        <w:tc>
          <w:tcPr>
            <w:tcW w:w="1662" w:type="dxa"/>
            <w:vAlign w:val="center"/>
          </w:tcPr>
          <w:p w:rsidR="00574868" w:rsidRDefault="00000000">
            <w:pPr>
              <w:jc w:val="center"/>
            </w:pPr>
            <w:r>
              <w:t>95% CI / Q₁ – Q₃</w:t>
            </w:r>
          </w:p>
        </w:tc>
        <w:tc>
          <w:tcPr>
            <w:tcW w:w="1662" w:type="dxa"/>
            <w:vAlign w:val="center"/>
          </w:tcPr>
          <w:p w:rsidR="00574868" w:rsidRDefault="00000000">
            <w:pPr>
              <w:jc w:val="center"/>
            </w:pPr>
            <w:r>
              <w:t>n</w:t>
            </w:r>
          </w:p>
        </w:tc>
        <w:tc>
          <w:tcPr>
            <w:tcW w:w="1662" w:type="dxa"/>
            <w:vAlign w:val="center"/>
          </w:tcPr>
          <w:p w:rsidR="00574868" w:rsidRDefault="00000000">
            <w:pPr>
              <w:jc w:val="center"/>
            </w:pPr>
            <w:r>
              <w:t>min</w:t>
            </w:r>
          </w:p>
        </w:tc>
        <w:tc>
          <w:tcPr>
            <w:tcW w:w="1662" w:type="dxa"/>
            <w:vAlign w:val="center"/>
          </w:tcPr>
          <w:p w:rsidR="00574868" w:rsidRDefault="00000000">
            <w:pPr>
              <w:jc w:val="center"/>
            </w:pPr>
            <w:r>
              <w:t>max</w:t>
            </w:r>
          </w:p>
        </w:tc>
      </w:tr>
      <w:tr w:rsidR="00574868">
        <w:trPr>
          <w:jc w:val="center"/>
        </w:trPr>
        <w:tc>
          <w:tcPr>
            <w:tcW w:w="1662" w:type="dxa"/>
            <w:vAlign w:val="center"/>
          </w:tcPr>
          <w:p w:rsidR="00574868" w:rsidRDefault="00000000">
            <w:pPr>
              <w:jc w:val="center"/>
            </w:pPr>
            <w:r>
              <w:t>Age, M ± SD (year)</w:t>
            </w:r>
          </w:p>
        </w:tc>
        <w:tc>
          <w:tcPr>
            <w:tcW w:w="1662" w:type="dxa"/>
            <w:vAlign w:val="center"/>
          </w:tcPr>
          <w:p w:rsidR="00574868" w:rsidRDefault="00000000">
            <w:pPr>
              <w:jc w:val="center"/>
            </w:pPr>
            <w:r>
              <w:t>55 ± 13</w:t>
            </w:r>
          </w:p>
        </w:tc>
        <w:tc>
          <w:tcPr>
            <w:tcW w:w="1662" w:type="dxa"/>
            <w:vAlign w:val="center"/>
          </w:tcPr>
          <w:p w:rsidR="00574868" w:rsidRDefault="00000000">
            <w:pPr>
              <w:jc w:val="center"/>
            </w:pPr>
            <w:r>
              <w:t>49 – 61</w:t>
            </w:r>
          </w:p>
        </w:tc>
        <w:tc>
          <w:tcPr>
            <w:tcW w:w="1662" w:type="dxa"/>
            <w:vAlign w:val="center"/>
          </w:tcPr>
          <w:p w:rsidR="00574868" w:rsidRDefault="00000000">
            <w:pPr>
              <w:jc w:val="center"/>
            </w:pPr>
            <w:r>
              <w:t>23</w:t>
            </w:r>
          </w:p>
        </w:tc>
        <w:tc>
          <w:tcPr>
            <w:tcW w:w="1662" w:type="dxa"/>
            <w:vAlign w:val="center"/>
          </w:tcPr>
          <w:p w:rsidR="00574868" w:rsidRDefault="00000000">
            <w:pPr>
              <w:jc w:val="center"/>
            </w:pPr>
            <w:r>
              <w:t>29</w:t>
            </w:r>
          </w:p>
        </w:tc>
        <w:tc>
          <w:tcPr>
            <w:tcW w:w="1662" w:type="dxa"/>
            <w:vAlign w:val="center"/>
          </w:tcPr>
          <w:p w:rsidR="00574868" w:rsidRDefault="00000000">
            <w:pPr>
              <w:jc w:val="center"/>
            </w:pPr>
            <w:r>
              <w:t>76</w:t>
            </w:r>
          </w:p>
        </w:tc>
      </w:tr>
      <w:tr w:rsidR="00574868">
        <w:trPr>
          <w:jc w:val="center"/>
        </w:trPr>
        <w:tc>
          <w:tcPr>
            <w:tcW w:w="1662" w:type="dxa"/>
            <w:vAlign w:val="center"/>
          </w:tcPr>
          <w:p w:rsidR="00574868" w:rsidRDefault="00000000">
            <w:pPr>
              <w:jc w:val="center"/>
            </w:pPr>
            <w:r>
              <w:t>Number of treatment stages, Me</w:t>
            </w:r>
          </w:p>
        </w:tc>
        <w:tc>
          <w:tcPr>
            <w:tcW w:w="1662" w:type="dxa"/>
            <w:vAlign w:val="center"/>
          </w:tcPr>
          <w:p w:rsidR="00574868" w:rsidRDefault="00000000">
            <w:pPr>
              <w:jc w:val="center"/>
            </w:pPr>
            <w:r>
              <w:t>2</w:t>
            </w:r>
          </w:p>
        </w:tc>
        <w:tc>
          <w:tcPr>
            <w:tcW w:w="1662" w:type="dxa"/>
            <w:vAlign w:val="center"/>
          </w:tcPr>
          <w:p w:rsidR="00574868" w:rsidRDefault="00000000">
            <w:pPr>
              <w:jc w:val="center"/>
            </w:pPr>
            <w:r>
              <w:t>1 – 2</w:t>
            </w:r>
          </w:p>
        </w:tc>
        <w:tc>
          <w:tcPr>
            <w:tcW w:w="1662" w:type="dxa"/>
            <w:vAlign w:val="center"/>
          </w:tcPr>
          <w:p w:rsidR="00574868" w:rsidRDefault="00000000">
            <w:pPr>
              <w:jc w:val="center"/>
            </w:pPr>
            <w:r>
              <w:t>23</w:t>
            </w:r>
          </w:p>
        </w:tc>
        <w:tc>
          <w:tcPr>
            <w:tcW w:w="1662" w:type="dxa"/>
            <w:vAlign w:val="center"/>
          </w:tcPr>
          <w:p w:rsidR="00574868" w:rsidRDefault="00000000">
            <w:pPr>
              <w:jc w:val="center"/>
            </w:pPr>
            <w:r>
              <w:t>1</w:t>
            </w:r>
          </w:p>
        </w:tc>
        <w:tc>
          <w:tcPr>
            <w:tcW w:w="1662" w:type="dxa"/>
            <w:vAlign w:val="center"/>
          </w:tcPr>
          <w:p w:rsidR="00574868" w:rsidRDefault="00000000">
            <w:pPr>
              <w:jc w:val="center"/>
            </w:pPr>
            <w:r>
              <w:t>5</w:t>
            </w:r>
          </w:p>
        </w:tc>
      </w:tr>
      <w:tr w:rsidR="00574868">
        <w:trPr>
          <w:jc w:val="center"/>
        </w:trPr>
        <w:tc>
          <w:tcPr>
            <w:tcW w:w="1662" w:type="dxa"/>
            <w:vAlign w:val="center"/>
          </w:tcPr>
          <w:p w:rsidR="00574868" w:rsidRDefault="00000000">
            <w:pPr>
              <w:jc w:val="center"/>
            </w:pPr>
            <w:r>
              <w:t>Number of NAEM embolisation steps, Me</w:t>
            </w:r>
          </w:p>
        </w:tc>
        <w:tc>
          <w:tcPr>
            <w:tcW w:w="1662" w:type="dxa"/>
            <w:vAlign w:val="center"/>
          </w:tcPr>
          <w:p w:rsidR="00574868" w:rsidRDefault="00000000">
            <w:pPr>
              <w:jc w:val="center"/>
            </w:pPr>
            <w:r>
              <w:t>1</w:t>
            </w:r>
          </w:p>
        </w:tc>
        <w:tc>
          <w:tcPr>
            <w:tcW w:w="1662" w:type="dxa"/>
            <w:vAlign w:val="center"/>
          </w:tcPr>
          <w:p w:rsidR="00574868" w:rsidRDefault="00000000">
            <w:pPr>
              <w:jc w:val="center"/>
            </w:pPr>
            <w:r>
              <w:t>1 – 1</w:t>
            </w:r>
          </w:p>
        </w:tc>
        <w:tc>
          <w:tcPr>
            <w:tcW w:w="1662" w:type="dxa"/>
            <w:vAlign w:val="center"/>
          </w:tcPr>
          <w:p w:rsidR="00574868" w:rsidRDefault="00000000">
            <w:pPr>
              <w:jc w:val="center"/>
            </w:pPr>
            <w:r>
              <w:t>23</w:t>
            </w:r>
          </w:p>
        </w:tc>
        <w:tc>
          <w:tcPr>
            <w:tcW w:w="1662" w:type="dxa"/>
            <w:vAlign w:val="center"/>
          </w:tcPr>
          <w:p w:rsidR="00574868" w:rsidRDefault="00000000">
            <w:pPr>
              <w:jc w:val="center"/>
            </w:pPr>
            <w:r>
              <w:t>1</w:t>
            </w:r>
          </w:p>
        </w:tc>
        <w:tc>
          <w:tcPr>
            <w:tcW w:w="1662" w:type="dxa"/>
            <w:vAlign w:val="center"/>
          </w:tcPr>
          <w:p w:rsidR="00574868" w:rsidRDefault="00000000">
            <w:pPr>
              <w:jc w:val="center"/>
            </w:pPr>
            <w:r>
              <w:t>4</w:t>
            </w:r>
          </w:p>
        </w:tc>
      </w:tr>
      <w:tr w:rsidR="00574868">
        <w:trPr>
          <w:jc w:val="center"/>
        </w:trPr>
        <w:tc>
          <w:tcPr>
            <w:tcW w:w="1662" w:type="dxa"/>
            <w:vAlign w:val="center"/>
          </w:tcPr>
          <w:p w:rsidR="00574868" w:rsidRDefault="00000000">
            <w:pPr>
              <w:jc w:val="center"/>
            </w:pPr>
            <w:r>
              <w:t>mRS before embolisation, Me</w:t>
            </w:r>
          </w:p>
        </w:tc>
        <w:tc>
          <w:tcPr>
            <w:tcW w:w="1662" w:type="dxa"/>
            <w:vAlign w:val="center"/>
          </w:tcPr>
          <w:p w:rsidR="00574868" w:rsidRDefault="00000000">
            <w:pPr>
              <w:jc w:val="center"/>
            </w:pPr>
            <w:r>
              <w:t>0</w:t>
            </w:r>
          </w:p>
        </w:tc>
        <w:tc>
          <w:tcPr>
            <w:tcW w:w="1662" w:type="dxa"/>
            <w:vAlign w:val="center"/>
          </w:tcPr>
          <w:p w:rsidR="00574868" w:rsidRDefault="00000000">
            <w:pPr>
              <w:jc w:val="center"/>
            </w:pPr>
            <w:r>
              <w:t>0 – 1</w:t>
            </w:r>
          </w:p>
        </w:tc>
        <w:tc>
          <w:tcPr>
            <w:tcW w:w="1662" w:type="dxa"/>
            <w:vAlign w:val="center"/>
          </w:tcPr>
          <w:p w:rsidR="00574868" w:rsidRDefault="00000000">
            <w:pPr>
              <w:jc w:val="center"/>
            </w:pPr>
            <w:r>
              <w:t>23</w:t>
            </w:r>
          </w:p>
        </w:tc>
        <w:tc>
          <w:tcPr>
            <w:tcW w:w="1662" w:type="dxa"/>
            <w:vAlign w:val="center"/>
          </w:tcPr>
          <w:p w:rsidR="00574868" w:rsidRDefault="00000000">
            <w:pPr>
              <w:jc w:val="center"/>
            </w:pPr>
            <w:r>
              <w:t>0</w:t>
            </w:r>
          </w:p>
        </w:tc>
        <w:tc>
          <w:tcPr>
            <w:tcW w:w="1662" w:type="dxa"/>
            <w:vAlign w:val="center"/>
          </w:tcPr>
          <w:p w:rsidR="00574868" w:rsidRDefault="00000000">
            <w:pPr>
              <w:jc w:val="center"/>
            </w:pPr>
            <w:r>
              <w:t>3</w:t>
            </w:r>
          </w:p>
        </w:tc>
      </w:tr>
      <w:tr w:rsidR="00574868">
        <w:trPr>
          <w:jc w:val="center"/>
        </w:trPr>
        <w:tc>
          <w:tcPr>
            <w:tcW w:w="1662" w:type="dxa"/>
            <w:vAlign w:val="center"/>
          </w:tcPr>
          <w:p w:rsidR="00574868" w:rsidRDefault="00000000">
            <w:pPr>
              <w:jc w:val="center"/>
            </w:pPr>
            <w:r>
              <w:t>Time of embolisation, M ± SD (min)</w:t>
            </w:r>
          </w:p>
        </w:tc>
        <w:tc>
          <w:tcPr>
            <w:tcW w:w="1662" w:type="dxa"/>
            <w:vAlign w:val="center"/>
          </w:tcPr>
          <w:p w:rsidR="00574868" w:rsidRDefault="00000000">
            <w:pPr>
              <w:jc w:val="center"/>
            </w:pPr>
            <w:r>
              <w:t>97 ± 28</w:t>
            </w:r>
          </w:p>
        </w:tc>
        <w:tc>
          <w:tcPr>
            <w:tcW w:w="1662" w:type="dxa"/>
            <w:vAlign w:val="center"/>
          </w:tcPr>
          <w:p w:rsidR="00574868" w:rsidRDefault="00000000">
            <w:pPr>
              <w:jc w:val="center"/>
            </w:pPr>
            <w:r>
              <w:t>85 – 109</w:t>
            </w:r>
          </w:p>
        </w:tc>
        <w:tc>
          <w:tcPr>
            <w:tcW w:w="1662" w:type="dxa"/>
            <w:vAlign w:val="center"/>
          </w:tcPr>
          <w:p w:rsidR="00574868" w:rsidRDefault="00000000">
            <w:pPr>
              <w:jc w:val="center"/>
            </w:pPr>
            <w:r>
              <w:t>23</w:t>
            </w:r>
          </w:p>
        </w:tc>
        <w:tc>
          <w:tcPr>
            <w:tcW w:w="1662" w:type="dxa"/>
            <w:vAlign w:val="center"/>
          </w:tcPr>
          <w:p w:rsidR="00574868" w:rsidRDefault="00000000">
            <w:pPr>
              <w:jc w:val="center"/>
            </w:pPr>
            <w:r>
              <w:t>60</w:t>
            </w:r>
          </w:p>
        </w:tc>
        <w:tc>
          <w:tcPr>
            <w:tcW w:w="1662" w:type="dxa"/>
            <w:vAlign w:val="center"/>
          </w:tcPr>
          <w:p w:rsidR="00574868" w:rsidRDefault="00000000">
            <w:pPr>
              <w:jc w:val="center"/>
            </w:pPr>
            <w:r>
              <w:t>170</w:t>
            </w:r>
          </w:p>
        </w:tc>
      </w:tr>
      <w:tr w:rsidR="00574868">
        <w:trPr>
          <w:jc w:val="center"/>
        </w:trPr>
        <w:tc>
          <w:tcPr>
            <w:tcW w:w="1662" w:type="dxa"/>
            <w:vAlign w:val="center"/>
          </w:tcPr>
          <w:p w:rsidR="00574868" w:rsidRDefault="00000000">
            <w:pPr>
              <w:jc w:val="center"/>
            </w:pPr>
            <w:r>
              <w:t>NAEM volume, Me (ml)</w:t>
            </w:r>
          </w:p>
        </w:tc>
        <w:tc>
          <w:tcPr>
            <w:tcW w:w="1662" w:type="dxa"/>
            <w:vAlign w:val="center"/>
          </w:tcPr>
          <w:p w:rsidR="00574868" w:rsidRDefault="00000000">
            <w:pPr>
              <w:jc w:val="center"/>
            </w:pPr>
            <w:r>
              <w:t>7.50</w:t>
            </w:r>
          </w:p>
        </w:tc>
        <w:tc>
          <w:tcPr>
            <w:tcW w:w="1662" w:type="dxa"/>
            <w:vAlign w:val="center"/>
          </w:tcPr>
          <w:p w:rsidR="00574868" w:rsidRDefault="00000000">
            <w:pPr>
              <w:jc w:val="center"/>
            </w:pPr>
            <w:r>
              <w:t>5.50 – 8.00</w:t>
            </w:r>
          </w:p>
        </w:tc>
        <w:tc>
          <w:tcPr>
            <w:tcW w:w="1662" w:type="dxa"/>
            <w:vAlign w:val="center"/>
          </w:tcPr>
          <w:p w:rsidR="00574868" w:rsidRDefault="00000000">
            <w:pPr>
              <w:jc w:val="center"/>
            </w:pPr>
            <w:r>
              <w:t>23</w:t>
            </w:r>
          </w:p>
        </w:tc>
        <w:tc>
          <w:tcPr>
            <w:tcW w:w="1662" w:type="dxa"/>
            <w:vAlign w:val="center"/>
          </w:tcPr>
          <w:p w:rsidR="00574868" w:rsidRDefault="00000000">
            <w:pPr>
              <w:jc w:val="center"/>
            </w:pPr>
            <w:r>
              <w:t>4.00</w:t>
            </w:r>
          </w:p>
        </w:tc>
        <w:tc>
          <w:tcPr>
            <w:tcW w:w="1662" w:type="dxa"/>
            <w:vAlign w:val="center"/>
          </w:tcPr>
          <w:p w:rsidR="00574868" w:rsidRDefault="00000000">
            <w:pPr>
              <w:jc w:val="center"/>
            </w:pPr>
            <w:r>
              <w:t>16.50</w:t>
            </w:r>
          </w:p>
        </w:tc>
      </w:tr>
      <w:tr w:rsidR="00574868">
        <w:trPr>
          <w:jc w:val="center"/>
        </w:trPr>
        <w:tc>
          <w:tcPr>
            <w:tcW w:w="1662" w:type="dxa"/>
            <w:vAlign w:val="center"/>
          </w:tcPr>
          <w:p w:rsidR="00574868" w:rsidRDefault="00000000">
            <w:pPr>
              <w:jc w:val="center"/>
            </w:pPr>
            <w:r>
              <w:t>mRS at discharge, Me</w:t>
            </w:r>
          </w:p>
        </w:tc>
        <w:tc>
          <w:tcPr>
            <w:tcW w:w="1662" w:type="dxa"/>
            <w:vAlign w:val="center"/>
          </w:tcPr>
          <w:p w:rsidR="00574868" w:rsidRDefault="00000000">
            <w:pPr>
              <w:jc w:val="center"/>
            </w:pPr>
            <w:r>
              <w:t>1</w:t>
            </w:r>
          </w:p>
        </w:tc>
        <w:tc>
          <w:tcPr>
            <w:tcW w:w="1662" w:type="dxa"/>
            <w:vAlign w:val="center"/>
          </w:tcPr>
          <w:p w:rsidR="00574868" w:rsidRDefault="00000000">
            <w:pPr>
              <w:jc w:val="center"/>
            </w:pPr>
            <w:r>
              <w:t>0 – 1</w:t>
            </w:r>
          </w:p>
        </w:tc>
        <w:tc>
          <w:tcPr>
            <w:tcW w:w="1662" w:type="dxa"/>
            <w:vAlign w:val="center"/>
          </w:tcPr>
          <w:p w:rsidR="00574868" w:rsidRDefault="00000000">
            <w:pPr>
              <w:jc w:val="center"/>
            </w:pPr>
            <w:r>
              <w:t>23</w:t>
            </w:r>
          </w:p>
        </w:tc>
        <w:tc>
          <w:tcPr>
            <w:tcW w:w="1662" w:type="dxa"/>
            <w:vAlign w:val="center"/>
          </w:tcPr>
          <w:p w:rsidR="00574868" w:rsidRDefault="00000000">
            <w:pPr>
              <w:jc w:val="center"/>
            </w:pPr>
            <w:r>
              <w:t>0</w:t>
            </w:r>
          </w:p>
        </w:tc>
        <w:tc>
          <w:tcPr>
            <w:tcW w:w="1662" w:type="dxa"/>
            <w:vAlign w:val="center"/>
          </w:tcPr>
          <w:p w:rsidR="00574868" w:rsidRDefault="00000000">
            <w:pPr>
              <w:jc w:val="center"/>
            </w:pPr>
            <w:r>
              <w:t>2</w:t>
            </w:r>
          </w:p>
        </w:tc>
      </w:tr>
    </w:tbl>
    <w:p w:rsidR="00574868" w:rsidRDefault="00574868"/>
    <w:p w:rsidR="00574868" w:rsidRDefault="00000000">
      <w:pPr>
        <w:jc w:val="center"/>
      </w:pPr>
      <w:r>
        <w:t>Table 2 - Descriptive statistics for categorical variables</w:t>
      </w:r>
    </w:p>
    <w:tbl>
      <w:tblPr>
        <w:tblStyle w:val="aff0"/>
        <w:tblW w:w="0" w:type="auto"/>
        <w:jc w:val="center"/>
        <w:tblLook w:val="04A0" w:firstRow="1" w:lastRow="0" w:firstColumn="1" w:lastColumn="0" w:noHBand="0" w:noVBand="1"/>
      </w:tblPr>
      <w:tblGrid>
        <w:gridCol w:w="1993"/>
        <w:gridCol w:w="1993"/>
        <w:gridCol w:w="1992"/>
        <w:gridCol w:w="1992"/>
        <w:gridCol w:w="1992"/>
      </w:tblGrid>
      <w:tr w:rsidR="00574868">
        <w:trPr>
          <w:jc w:val="center"/>
        </w:trPr>
        <w:tc>
          <w:tcPr>
            <w:tcW w:w="1994" w:type="dxa"/>
            <w:vAlign w:val="center"/>
          </w:tcPr>
          <w:p w:rsidR="00574868" w:rsidRDefault="00000000">
            <w:pPr>
              <w:jc w:val="center"/>
            </w:pPr>
            <w:r>
              <w:t>Variables</w:t>
            </w:r>
          </w:p>
        </w:tc>
        <w:tc>
          <w:tcPr>
            <w:tcW w:w="1994" w:type="dxa"/>
            <w:vAlign w:val="center"/>
          </w:tcPr>
          <w:p w:rsidR="00574868" w:rsidRDefault="00000000">
            <w:pPr>
              <w:jc w:val="center"/>
            </w:pPr>
            <w:r>
              <w:t>Categories</w:t>
            </w:r>
          </w:p>
        </w:tc>
        <w:tc>
          <w:tcPr>
            <w:tcW w:w="1994" w:type="dxa"/>
            <w:vAlign w:val="center"/>
          </w:tcPr>
          <w:p w:rsidR="00574868" w:rsidRDefault="00000000">
            <w:pPr>
              <w:jc w:val="center"/>
            </w:pPr>
            <w:r>
              <w:t>Abs.</w:t>
            </w:r>
          </w:p>
        </w:tc>
        <w:tc>
          <w:tcPr>
            <w:tcW w:w="1994" w:type="dxa"/>
            <w:vAlign w:val="center"/>
          </w:tcPr>
          <w:p w:rsidR="00574868" w:rsidRDefault="00000000">
            <w:pPr>
              <w:jc w:val="center"/>
            </w:pPr>
            <w:r>
              <w:t>%</w:t>
            </w:r>
          </w:p>
        </w:tc>
        <w:tc>
          <w:tcPr>
            <w:tcW w:w="1994" w:type="dxa"/>
            <w:vAlign w:val="center"/>
          </w:tcPr>
          <w:p w:rsidR="00574868" w:rsidRDefault="00000000">
            <w:pPr>
              <w:jc w:val="center"/>
            </w:pPr>
            <w:r>
              <w:t>95% CI</w:t>
            </w:r>
          </w:p>
        </w:tc>
      </w:tr>
      <w:tr w:rsidR="00574868">
        <w:trPr>
          <w:jc w:val="center"/>
        </w:trPr>
        <w:tc>
          <w:tcPr>
            <w:tcW w:w="1994" w:type="dxa"/>
            <w:vMerge w:val="restart"/>
            <w:vAlign w:val="center"/>
          </w:tcPr>
          <w:p w:rsidR="00574868" w:rsidRDefault="00000000">
            <w:pPr>
              <w:jc w:val="center"/>
            </w:pPr>
            <w:r>
              <w:t>Sex</w:t>
            </w:r>
          </w:p>
        </w:tc>
        <w:tc>
          <w:tcPr>
            <w:tcW w:w="1994" w:type="dxa"/>
            <w:vAlign w:val="center"/>
          </w:tcPr>
          <w:p w:rsidR="00574868" w:rsidRDefault="00000000">
            <w:pPr>
              <w:jc w:val="center"/>
            </w:pPr>
            <w:r>
              <w:t>female</w:t>
            </w:r>
          </w:p>
        </w:tc>
        <w:tc>
          <w:tcPr>
            <w:tcW w:w="1994" w:type="dxa"/>
            <w:vAlign w:val="center"/>
          </w:tcPr>
          <w:p w:rsidR="00574868" w:rsidRDefault="00000000">
            <w:pPr>
              <w:jc w:val="center"/>
            </w:pPr>
            <w:r>
              <w:t>16</w:t>
            </w:r>
          </w:p>
        </w:tc>
        <w:tc>
          <w:tcPr>
            <w:tcW w:w="1994" w:type="dxa"/>
            <w:vAlign w:val="center"/>
          </w:tcPr>
          <w:p w:rsidR="00574868" w:rsidRDefault="00000000">
            <w:pPr>
              <w:jc w:val="center"/>
            </w:pPr>
            <w:r>
              <w:t>69.6</w:t>
            </w:r>
          </w:p>
        </w:tc>
        <w:tc>
          <w:tcPr>
            <w:tcW w:w="1994" w:type="dxa"/>
            <w:vAlign w:val="center"/>
          </w:tcPr>
          <w:p w:rsidR="00574868" w:rsidRDefault="00000000">
            <w:pPr>
              <w:jc w:val="center"/>
            </w:pPr>
            <w:r>
              <w:t>47.1 – 86.8</w:t>
            </w:r>
          </w:p>
        </w:tc>
      </w:tr>
      <w:tr w:rsidR="00574868">
        <w:trPr>
          <w:jc w:val="center"/>
        </w:trPr>
        <w:tc>
          <w:tcPr>
            <w:tcW w:w="1994" w:type="dxa"/>
            <w:vMerge/>
          </w:tcPr>
          <w:p w:rsidR="00574868" w:rsidRDefault="00574868"/>
        </w:tc>
        <w:tc>
          <w:tcPr>
            <w:tcW w:w="1994" w:type="dxa"/>
            <w:vAlign w:val="center"/>
          </w:tcPr>
          <w:p w:rsidR="00574868" w:rsidRDefault="00000000">
            <w:pPr>
              <w:jc w:val="center"/>
            </w:pPr>
            <w:r>
              <w:t>male</w:t>
            </w:r>
          </w:p>
        </w:tc>
        <w:tc>
          <w:tcPr>
            <w:tcW w:w="1994" w:type="dxa"/>
            <w:vAlign w:val="center"/>
          </w:tcPr>
          <w:p w:rsidR="00574868" w:rsidRDefault="00000000">
            <w:pPr>
              <w:jc w:val="center"/>
            </w:pPr>
            <w:r>
              <w:t>7</w:t>
            </w:r>
          </w:p>
        </w:tc>
        <w:tc>
          <w:tcPr>
            <w:tcW w:w="1994" w:type="dxa"/>
            <w:vAlign w:val="center"/>
          </w:tcPr>
          <w:p w:rsidR="00574868" w:rsidRDefault="00000000">
            <w:pPr>
              <w:jc w:val="center"/>
            </w:pPr>
            <w:r>
              <w:t>30.4</w:t>
            </w:r>
          </w:p>
        </w:tc>
        <w:tc>
          <w:tcPr>
            <w:tcW w:w="1994" w:type="dxa"/>
            <w:vAlign w:val="center"/>
          </w:tcPr>
          <w:p w:rsidR="00574868" w:rsidRDefault="00000000">
            <w:pPr>
              <w:jc w:val="center"/>
            </w:pPr>
            <w:r>
              <w:t>13.2 – 52.9</w:t>
            </w:r>
          </w:p>
        </w:tc>
      </w:tr>
      <w:tr w:rsidR="00574868">
        <w:trPr>
          <w:jc w:val="center"/>
        </w:trPr>
        <w:tc>
          <w:tcPr>
            <w:tcW w:w="1994" w:type="dxa"/>
            <w:vMerge w:val="restart"/>
            <w:vAlign w:val="center"/>
          </w:tcPr>
          <w:p w:rsidR="00574868" w:rsidRDefault="00000000">
            <w:pPr>
              <w:jc w:val="center"/>
            </w:pPr>
            <w:r>
              <w:lastRenderedPageBreak/>
              <w:t>Type of Lesion</w:t>
            </w:r>
          </w:p>
        </w:tc>
        <w:tc>
          <w:tcPr>
            <w:tcW w:w="1994" w:type="dxa"/>
            <w:vAlign w:val="center"/>
          </w:tcPr>
          <w:p w:rsidR="00574868" w:rsidRDefault="00000000">
            <w:pPr>
              <w:jc w:val="center"/>
            </w:pPr>
            <w:r>
              <w:t>Arteriovenous Malformation of Face</w:t>
            </w:r>
          </w:p>
        </w:tc>
        <w:tc>
          <w:tcPr>
            <w:tcW w:w="1994" w:type="dxa"/>
            <w:vAlign w:val="center"/>
          </w:tcPr>
          <w:p w:rsidR="00574868" w:rsidRDefault="00000000">
            <w:pPr>
              <w:jc w:val="center"/>
            </w:pPr>
            <w:r>
              <w:t>5</w:t>
            </w:r>
          </w:p>
        </w:tc>
        <w:tc>
          <w:tcPr>
            <w:tcW w:w="1994" w:type="dxa"/>
            <w:vAlign w:val="center"/>
          </w:tcPr>
          <w:p w:rsidR="00574868" w:rsidRDefault="00000000">
            <w:pPr>
              <w:jc w:val="center"/>
            </w:pPr>
            <w:r>
              <w:t>21.7</w:t>
            </w:r>
          </w:p>
        </w:tc>
        <w:tc>
          <w:tcPr>
            <w:tcW w:w="1994" w:type="dxa"/>
            <w:vAlign w:val="center"/>
          </w:tcPr>
          <w:p w:rsidR="00574868" w:rsidRDefault="00000000">
            <w:pPr>
              <w:jc w:val="center"/>
            </w:pPr>
            <w:r>
              <w:t>7.5 – 43.7</w:t>
            </w:r>
          </w:p>
        </w:tc>
      </w:tr>
      <w:tr w:rsidR="00574868">
        <w:trPr>
          <w:jc w:val="center"/>
        </w:trPr>
        <w:tc>
          <w:tcPr>
            <w:tcW w:w="1994" w:type="dxa"/>
            <w:vMerge/>
          </w:tcPr>
          <w:p w:rsidR="00574868" w:rsidRDefault="00574868"/>
        </w:tc>
        <w:tc>
          <w:tcPr>
            <w:tcW w:w="1994" w:type="dxa"/>
            <w:vAlign w:val="center"/>
          </w:tcPr>
          <w:p w:rsidR="00574868" w:rsidRDefault="00000000">
            <w:pPr>
              <w:jc w:val="center"/>
            </w:pPr>
            <w:r>
              <w:t>Carotid body paraganglioma</w:t>
            </w:r>
          </w:p>
        </w:tc>
        <w:tc>
          <w:tcPr>
            <w:tcW w:w="1994" w:type="dxa"/>
            <w:vAlign w:val="center"/>
          </w:tcPr>
          <w:p w:rsidR="00574868" w:rsidRDefault="00000000">
            <w:pPr>
              <w:jc w:val="center"/>
            </w:pPr>
            <w:r>
              <w:t>7</w:t>
            </w:r>
          </w:p>
        </w:tc>
        <w:tc>
          <w:tcPr>
            <w:tcW w:w="1994" w:type="dxa"/>
            <w:vAlign w:val="center"/>
          </w:tcPr>
          <w:p w:rsidR="00574868" w:rsidRDefault="00000000">
            <w:pPr>
              <w:jc w:val="center"/>
            </w:pPr>
            <w:r>
              <w:t>30.4</w:t>
            </w:r>
          </w:p>
        </w:tc>
        <w:tc>
          <w:tcPr>
            <w:tcW w:w="1994" w:type="dxa"/>
            <w:vAlign w:val="center"/>
          </w:tcPr>
          <w:p w:rsidR="00574868" w:rsidRDefault="00000000">
            <w:pPr>
              <w:jc w:val="center"/>
            </w:pPr>
            <w:r>
              <w:t>13.2 – 52.9</w:t>
            </w:r>
          </w:p>
        </w:tc>
      </w:tr>
      <w:tr w:rsidR="00574868">
        <w:trPr>
          <w:jc w:val="center"/>
        </w:trPr>
        <w:tc>
          <w:tcPr>
            <w:tcW w:w="1994" w:type="dxa"/>
            <w:vMerge/>
          </w:tcPr>
          <w:p w:rsidR="00574868" w:rsidRDefault="00574868"/>
        </w:tc>
        <w:tc>
          <w:tcPr>
            <w:tcW w:w="1994" w:type="dxa"/>
            <w:vAlign w:val="center"/>
          </w:tcPr>
          <w:p w:rsidR="00574868" w:rsidRDefault="00000000">
            <w:pPr>
              <w:jc w:val="center"/>
            </w:pPr>
            <w:r>
              <w:t>Jugular paraganglioma</w:t>
            </w:r>
          </w:p>
        </w:tc>
        <w:tc>
          <w:tcPr>
            <w:tcW w:w="1994" w:type="dxa"/>
            <w:vAlign w:val="center"/>
          </w:tcPr>
          <w:p w:rsidR="00574868" w:rsidRDefault="00000000">
            <w:pPr>
              <w:jc w:val="center"/>
            </w:pPr>
            <w:r>
              <w:t>11</w:t>
            </w:r>
          </w:p>
        </w:tc>
        <w:tc>
          <w:tcPr>
            <w:tcW w:w="1994" w:type="dxa"/>
            <w:vAlign w:val="center"/>
          </w:tcPr>
          <w:p w:rsidR="00574868" w:rsidRDefault="00000000">
            <w:pPr>
              <w:jc w:val="center"/>
            </w:pPr>
            <w:r>
              <w:t>47.8</w:t>
            </w:r>
          </w:p>
        </w:tc>
        <w:tc>
          <w:tcPr>
            <w:tcW w:w="1994" w:type="dxa"/>
            <w:vAlign w:val="center"/>
          </w:tcPr>
          <w:p w:rsidR="00574868" w:rsidRDefault="00000000">
            <w:pPr>
              <w:jc w:val="center"/>
            </w:pPr>
            <w:r>
              <w:t>26.8 – 69.4</w:t>
            </w:r>
          </w:p>
        </w:tc>
      </w:tr>
      <w:tr w:rsidR="00574868">
        <w:trPr>
          <w:jc w:val="center"/>
        </w:trPr>
        <w:tc>
          <w:tcPr>
            <w:tcW w:w="1994" w:type="dxa"/>
            <w:vMerge w:val="restart"/>
            <w:vAlign w:val="center"/>
          </w:tcPr>
          <w:p w:rsidR="00574868" w:rsidRDefault="00000000">
            <w:pPr>
              <w:jc w:val="center"/>
            </w:pPr>
            <w:r>
              <w:t>Open Surgical Interventions</w:t>
            </w:r>
          </w:p>
        </w:tc>
        <w:tc>
          <w:tcPr>
            <w:tcW w:w="1994" w:type="dxa"/>
            <w:vAlign w:val="center"/>
          </w:tcPr>
          <w:p w:rsidR="00574868" w:rsidRDefault="00000000">
            <w:pPr>
              <w:jc w:val="center"/>
            </w:pPr>
            <w:r>
              <w:t>after embolisation</w:t>
            </w:r>
          </w:p>
        </w:tc>
        <w:tc>
          <w:tcPr>
            <w:tcW w:w="1994" w:type="dxa"/>
            <w:vAlign w:val="center"/>
          </w:tcPr>
          <w:p w:rsidR="00574868" w:rsidRDefault="00000000">
            <w:pPr>
              <w:jc w:val="center"/>
            </w:pPr>
            <w:r>
              <w:t>4</w:t>
            </w:r>
          </w:p>
        </w:tc>
        <w:tc>
          <w:tcPr>
            <w:tcW w:w="1994" w:type="dxa"/>
            <w:vAlign w:val="center"/>
          </w:tcPr>
          <w:p w:rsidR="00574868" w:rsidRDefault="00000000">
            <w:pPr>
              <w:jc w:val="center"/>
            </w:pPr>
            <w:r>
              <w:t>17.4</w:t>
            </w:r>
          </w:p>
        </w:tc>
        <w:tc>
          <w:tcPr>
            <w:tcW w:w="1994" w:type="dxa"/>
            <w:vAlign w:val="center"/>
          </w:tcPr>
          <w:p w:rsidR="00574868" w:rsidRDefault="00000000">
            <w:pPr>
              <w:jc w:val="center"/>
            </w:pPr>
            <w:r>
              <w:t>5.0 – 38.8</w:t>
            </w:r>
          </w:p>
        </w:tc>
      </w:tr>
      <w:tr w:rsidR="00574868">
        <w:trPr>
          <w:jc w:val="center"/>
        </w:trPr>
        <w:tc>
          <w:tcPr>
            <w:tcW w:w="1994" w:type="dxa"/>
            <w:vMerge/>
          </w:tcPr>
          <w:p w:rsidR="00574868" w:rsidRDefault="00574868"/>
        </w:tc>
        <w:tc>
          <w:tcPr>
            <w:tcW w:w="1994" w:type="dxa"/>
            <w:vAlign w:val="center"/>
          </w:tcPr>
          <w:p w:rsidR="00574868" w:rsidRDefault="00000000">
            <w:pPr>
              <w:jc w:val="center"/>
            </w:pPr>
            <w:r>
              <w:t>before embolisation</w:t>
            </w:r>
          </w:p>
        </w:tc>
        <w:tc>
          <w:tcPr>
            <w:tcW w:w="1994" w:type="dxa"/>
            <w:vAlign w:val="center"/>
          </w:tcPr>
          <w:p w:rsidR="00574868" w:rsidRDefault="00000000">
            <w:pPr>
              <w:jc w:val="center"/>
            </w:pPr>
            <w:r>
              <w:t>1</w:t>
            </w:r>
          </w:p>
        </w:tc>
        <w:tc>
          <w:tcPr>
            <w:tcW w:w="1994" w:type="dxa"/>
            <w:vAlign w:val="center"/>
          </w:tcPr>
          <w:p w:rsidR="00574868" w:rsidRDefault="00000000">
            <w:pPr>
              <w:jc w:val="center"/>
            </w:pPr>
            <w:r>
              <w:t>4.3</w:t>
            </w:r>
          </w:p>
        </w:tc>
        <w:tc>
          <w:tcPr>
            <w:tcW w:w="1994" w:type="dxa"/>
            <w:vAlign w:val="center"/>
          </w:tcPr>
          <w:p w:rsidR="00574868" w:rsidRDefault="00000000">
            <w:pPr>
              <w:jc w:val="center"/>
            </w:pPr>
            <w:r>
              <w:t>0.1 – 21.9</w:t>
            </w:r>
          </w:p>
        </w:tc>
      </w:tr>
      <w:tr w:rsidR="00574868">
        <w:trPr>
          <w:jc w:val="center"/>
        </w:trPr>
        <w:tc>
          <w:tcPr>
            <w:tcW w:w="1994" w:type="dxa"/>
            <w:vMerge/>
          </w:tcPr>
          <w:p w:rsidR="00574868" w:rsidRDefault="00574868"/>
        </w:tc>
        <w:tc>
          <w:tcPr>
            <w:tcW w:w="1994" w:type="dxa"/>
            <w:vAlign w:val="center"/>
          </w:tcPr>
          <w:p w:rsidR="00574868" w:rsidRDefault="00000000">
            <w:pPr>
              <w:jc w:val="center"/>
            </w:pPr>
            <w:r>
              <w:t>none</w:t>
            </w:r>
          </w:p>
        </w:tc>
        <w:tc>
          <w:tcPr>
            <w:tcW w:w="1994" w:type="dxa"/>
            <w:vAlign w:val="center"/>
          </w:tcPr>
          <w:p w:rsidR="00574868" w:rsidRDefault="00000000">
            <w:pPr>
              <w:jc w:val="center"/>
            </w:pPr>
            <w:r>
              <w:t>18</w:t>
            </w:r>
          </w:p>
        </w:tc>
        <w:tc>
          <w:tcPr>
            <w:tcW w:w="1994" w:type="dxa"/>
            <w:vAlign w:val="center"/>
          </w:tcPr>
          <w:p w:rsidR="00574868" w:rsidRDefault="00000000">
            <w:pPr>
              <w:jc w:val="center"/>
            </w:pPr>
            <w:r>
              <w:t>78.3</w:t>
            </w:r>
          </w:p>
        </w:tc>
        <w:tc>
          <w:tcPr>
            <w:tcW w:w="1994" w:type="dxa"/>
            <w:vAlign w:val="center"/>
          </w:tcPr>
          <w:p w:rsidR="00574868" w:rsidRDefault="00000000">
            <w:pPr>
              <w:jc w:val="center"/>
            </w:pPr>
            <w:r>
              <w:t>56.3 – 92.5</w:t>
            </w:r>
          </w:p>
        </w:tc>
      </w:tr>
      <w:tr w:rsidR="00574868">
        <w:trPr>
          <w:jc w:val="center"/>
        </w:trPr>
        <w:tc>
          <w:tcPr>
            <w:tcW w:w="1994" w:type="dxa"/>
            <w:vMerge w:val="restart"/>
            <w:vAlign w:val="center"/>
          </w:tcPr>
          <w:p w:rsidR="00574868" w:rsidRDefault="00000000">
            <w:pPr>
              <w:jc w:val="center"/>
            </w:pPr>
            <w:r>
              <w:t>Embolisation by other agents</w:t>
            </w:r>
          </w:p>
        </w:tc>
        <w:tc>
          <w:tcPr>
            <w:tcW w:w="1994" w:type="dxa"/>
            <w:vAlign w:val="center"/>
          </w:tcPr>
          <w:p w:rsidR="00574868" w:rsidRDefault="00000000">
            <w:pPr>
              <w:jc w:val="center"/>
            </w:pPr>
            <w:r>
              <w:t>adhesive</w:t>
            </w:r>
          </w:p>
        </w:tc>
        <w:tc>
          <w:tcPr>
            <w:tcW w:w="1994" w:type="dxa"/>
            <w:vAlign w:val="center"/>
          </w:tcPr>
          <w:p w:rsidR="00574868" w:rsidRDefault="00000000">
            <w:pPr>
              <w:jc w:val="center"/>
            </w:pPr>
            <w:r>
              <w:t>4</w:t>
            </w:r>
          </w:p>
        </w:tc>
        <w:tc>
          <w:tcPr>
            <w:tcW w:w="1994" w:type="dxa"/>
            <w:vAlign w:val="center"/>
          </w:tcPr>
          <w:p w:rsidR="00574868" w:rsidRDefault="00000000">
            <w:pPr>
              <w:jc w:val="center"/>
            </w:pPr>
            <w:r>
              <w:t>17.4</w:t>
            </w:r>
          </w:p>
        </w:tc>
        <w:tc>
          <w:tcPr>
            <w:tcW w:w="1994" w:type="dxa"/>
            <w:vAlign w:val="center"/>
          </w:tcPr>
          <w:p w:rsidR="00574868" w:rsidRDefault="00000000">
            <w:pPr>
              <w:jc w:val="center"/>
            </w:pPr>
            <w:r>
              <w:t>5.0 – 38.8</w:t>
            </w:r>
          </w:p>
        </w:tc>
      </w:tr>
      <w:tr w:rsidR="00574868">
        <w:trPr>
          <w:jc w:val="center"/>
        </w:trPr>
        <w:tc>
          <w:tcPr>
            <w:tcW w:w="1994" w:type="dxa"/>
            <w:vMerge/>
          </w:tcPr>
          <w:p w:rsidR="00574868" w:rsidRDefault="00574868"/>
        </w:tc>
        <w:tc>
          <w:tcPr>
            <w:tcW w:w="1994" w:type="dxa"/>
            <w:vAlign w:val="center"/>
          </w:tcPr>
          <w:p w:rsidR="00574868" w:rsidRDefault="00000000">
            <w:pPr>
              <w:jc w:val="center"/>
            </w:pPr>
            <w:r>
              <w:t>alcohol</w:t>
            </w:r>
          </w:p>
        </w:tc>
        <w:tc>
          <w:tcPr>
            <w:tcW w:w="1994" w:type="dxa"/>
            <w:vAlign w:val="center"/>
          </w:tcPr>
          <w:p w:rsidR="00574868" w:rsidRDefault="00000000">
            <w:pPr>
              <w:jc w:val="center"/>
            </w:pPr>
            <w:r>
              <w:t>1</w:t>
            </w:r>
          </w:p>
        </w:tc>
        <w:tc>
          <w:tcPr>
            <w:tcW w:w="1994" w:type="dxa"/>
            <w:vAlign w:val="center"/>
          </w:tcPr>
          <w:p w:rsidR="00574868" w:rsidRDefault="00000000">
            <w:pPr>
              <w:jc w:val="center"/>
            </w:pPr>
            <w:r>
              <w:t>4.3</w:t>
            </w:r>
          </w:p>
        </w:tc>
        <w:tc>
          <w:tcPr>
            <w:tcW w:w="1994" w:type="dxa"/>
            <w:vAlign w:val="center"/>
          </w:tcPr>
          <w:p w:rsidR="00574868" w:rsidRDefault="00000000">
            <w:pPr>
              <w:jc w:val="center"/>
            </w:pPr>
            <w:r>
              <w:t>0.1 – 21.9</w:t>
            </w:r>
          </w:p>
        </w:tc>
      </w:tr>
      <w:tr w:rsidR="00574868">
        <w:trPr>
          <w:jc w:val="center"/>
        </w:trPr>
        <w:tc>
          <w:tcPr>
            <w:tcW w:w="1994" w:type="dxa"/>
            <w:vMerge/>
          </w:tcPr>
          <w:p w:rsidR="00574868" w:rsidRDefault="00574868"/>
        </w:tc>
        <w:tc>
          <w:tcPr>
            <w:tcW w:w="1994" w:type="dxa"/>
            <w:vAlign w:val="center"/>
          </w:tcPr>
          <w:p w:rsidR="00574868" w:rsidRDefault="00000000">
            <w:pPr>
              <w:jc w:val="center"/>
            </w:pPr>
            <w:r>
              <w:t>coils</w:t>
            </w:r>
          </w:p>
        </w:tc>
        <w:tc>
          <w:tcPr>
            <w:tcW w:w="1994" w:type="dxa"/>
            <w:vAlign w:val="center"/>
          </w:tcPr>
          <w:p w:rsidR="00574868" w:rsidRDefault="00000000">
            <w:pPr>
              <w:jc w:val="center"/>
            </w:pPr>
            <w:r>
              <w:t>1</w:t>
            </w:r>
          </w:p>
        </w:tc>
        <w:tc>
          <w:tcPr>
            <w:tcW w:w="1994" w:type="dxa"/>
            <w:vAlign w:val="center"/>
          </w:tcPr>
          <w:p w:rsidR="00574868" w:rsidRDefault="00000000">
            <w:pPr>
              <w:jc w:val="center"/>
            </w:pPr>
            <w:r>
              <w:t>4.3</w:t>
            </w:r>
          </w:p>
        </w:tc>
        <w:tc>
          <w:tcPr>
            <w:tcW w:w="1994" w:type="dxa"/>
            <w:vAlign w:val="center"/>
          </w:tcPr>
          <w:p w:rsidR="00574868" w:rsidRDefault="00000000">
            <w:pPr>
              <w:jc w:val="center"/>
            </w:pPr>
            <w:r>
              <w:t>0.1 – 21.9</w:t>
            </w:r>
          </w:p>
        </w:tc>
      </w:tr>
      <w:tr w:rsidR="00574868">
        <w:trPr>
          <w:jc w:val="center"/>
        </w:trPr>
        <w:tc>
          <w:tcPr>
            <w:tcW w:w="1994" w:type="dxa"/>
            <w:vMerge/>
          </w:tcPr>
          <w:p w:rsidR="00574868" w:rsidRDefault="00574868"/>
        </w:tc>
        <w:tc>
          <w:tcPr>
            <w:tcW w:w="1994" w:type="dxa"/>
            <w:vAlign w:val="center"/>
          </w:tcPr>
          <w:p w:rsidR="00574868" w:rsidRDefault="00000000">
            <w:pPr>
              <w:jc w:val="center"/>
            </w:pPr>
            <w:r>
              <w:t>none</w:t>
            </w:r>
          </w:p>
        </w:tc>
        <w:tc>
          <w:tcPr>
            <w:tcW w:w="1994" w:type="dxa"/>
            <w:vAlign w:val="center"/>
          </w:tcPr>
          <w:p w:rsidR="00574868" w:rsidRDefault="00000000">
            <w:pPr>
              <w:jc w:val="center"/>
            </w:pPr>
            <w:r>
              <w:t>17</w:t>
            </w:r>
          </w:p>
        </w:tc>
        <w:tc>
          <w:tcPr>
            <w:tcW w:w="1994" w:type="dxa"/>
            <w:vAlign w:val="center"/>
          </w:tcPr>
          <w:p w:rsidR="00574868" w:rsidRDefault="00000000">
            <w:pPr>
              <w:jc w:val="center"/>
            </w:pPr>
            <w:r>
              <w:t>73.9</w:t>
            </w:r>
          </w:p>
        </w:tc>
        <w:tc>
          <w:tcPr>
            <w:tcW w:w="1994" w:type="dxa"/>
            <w:vAlign w:val="center"/>
          </w:tcPr>
          <w:p w:rsidR="00574868" w:rsidRDefault="00000000">
            <w:pPr>
              <w:jc w:val="center"/>
            </w:pPr>
            <w:r>
              <w:t>51.6 – 89.8</w:t>
            </w:r>
          </w:p>
        </w:tc>
      </w:tr>
      <w:tr w:rsidR="00574868">
        <w:trPr>
          <w:jc w:val="center"/>
        </w:trPr>
        <w:tc>
          <w:tcPr>
            <w:tcW w:w="1994" w:type="dxa"/>
            <w:vMerge w:val="restart"/>
            <w:vAlign w:val="center"/>
          </w:tcPr>
          <w:p w:rsidR="00574868" w:rsidRDefault="00000000">
            <w:pPr>
              <w:jc w:val="center"/>
            </w:pPr>
            <w:r>
              <w:t>Type of NAEM</w:t>
            </w:r>
          </w:p>
        </w:tc>
        <w:tc>
          <w:tcPr>
            <w:tcW w:w="1994" w:type="dxa"/>
            <w:vAlign w:val="center"/>
          </w:tcPr>
          <w:p w:rsidR="00574868" w:rsidRDefault="00000000">
            <w:pPr>
              <w:jc w:val="center"/>
            </w:pPr>
            <w:r>
              <w:t>Squid</w:t>
            </w:r>
          </w:p>
        </w:tc>
        <w:tc>
          <w:tcPr>
            <w:tcW w:w="1994" w:type="dxa"/>
            <w:vAlign w:val="center"/>
          </w:tcPr>
          <w:p w:rsidR="00574868" w:rsidRDefault="00000000">
            <w:pPr>
              <w:jc w:val="center"/>
            </w:pPr>
            <w:r>
              <w:t>12</w:t>
            </w:r>
          </w:p>
        </w:tc>
        <w:tc>
          <w:tcPr>
            <w:tcW w:w="1994" w:type="dxa"/>
            <w:vAlign w:val="center"/>
          </w:tcPr>
          <w:p w:rsidR="00574868" w:rsidRDefault="00000000">
            <w:pPr>
              <w:jc w:val="center"/>
            </w:pPr>
            <w:r>
              <w:t>52.2</w:t>
            </w:r>
          </w:p>
        </w:tc>
        <w:tc>
          <w:tcPr>
            <w:tcW w:w="1994" w:type="dxa"/>
            <w:vAlign w:val="center"/>
          </w:tcPr>
          <w:p w:rsidR="00574868" w:rsidRDefault="00000000">
            <w:pPr>
              <w:jc w:val="center"/>
            </w:pPr>
            <w:r>
              <w:t>30.6 – 73.2</w:t>
            </w:r>
          </w:p>
        </w:tc>
      </w:tr>
      <w:tr w:rsidR="00574868">
        <w:trPr>
          <w:jc w:val="center"/>
        </w:trPr>
        <w:tc>
          <w:tcPr>
            <w:tcW w:w="1994" w:type="dxa"/>
            <w:vMerge/>
          </w:tcPr>
          <w:p w:rsidR="00574868" w:rsidRDefault="00574868"/>
        </w:tc>
        <w:tc>
          <w:tcPr>
            <w:tcW w:w="1994" w:type="dxa"/>
            <w:vAlign w:val="center"/>
          </w:tcPr>
          <w:p w:rsidR="00574868" w:rsidRDefault="00000000">
            <w:pPr>
              <w:jc w:val="center"/>
            </w:pPr>
            <w:r>
              <w:t>Onyx+Squid</w:t>
            </w:r>
          </w:p>
        </w:tc>
        <w:tc>
          <w:tcPr>
            <w:tcW w:w="1994" w:type="dxa"/>
            <w:vAlign w:val="center"/>
          </w:tcPr>
          <w:p w:rsidR="00574868" w:rsidRDefault="00000000">
            <w:pPr>
              <w:jc w:val="center"/>
            </w:pPr>
            <w:r>
              <w:t>2</w:t>
            </w:r>
          </w:p>
        </w:tc>
        <w:tc>
          <w:tcPr>
            <w:tcW w:w="1994" w:type="dxa"/>
            <w:vAlign w:val="center"/>
          </w:tcPr>
          <w:p w:rsidR="00574868" w:rsidRDefault="00000000">
            <w:pPr>
              <w:jc w:val="center"/>
            </w:pPr>
            <w:r>
              <w:t>8.7</w:t>
            </w:r>
          </w:p>
        </w:tc>
        <w:tc>
          <w:tcPr>
            <w:tcW w:w="1994" w:type="dxa"/>
            <w:vAlign w:val="center"/>
          </w:tcPr>
          <w:p w:rsidR="00574868" w:rsidRDefault="00000000">
            <w:pPr>
              <w:jc w:val="center"/>
            </w:pPr>
            <w:r>
              <w:t>1.1 – 28.0</w:t>
            </w:r>
          </w:p>
        </w:tc>
      </w:tr>
      <w:tr w:rsidR="00574868">
        <w:trPr>
          <w:jc w:val="center"/>
        </w:trPr>
        <w:tc>
          <w:tcPr>
            <w:tcW w:w="1994" w:type="dxa"/>
            <w:vMerge/>
          </w:tcPr>
          <w:p w:rsidR="00574868" w:rsidRDefault="00574868"/>
        </w:tc>
        <w:tc>
          <w:tcPr>
            <w:tcW w:w="1994" w:type="dxa"/>
            <w:vAlign w:val="center"/>
          </w:tcPr>
          <w:p w:rsidR="00574868" w:rsidRDefault="00000000">
            <w:pPr>
              <w:jc w:val="center"/>
            </w:pPr>
            <w:r>
              <w:t>Onyx</w:t>
            </w:r>
          </w:p>
        </w:tc>
        <w:tc>
          <w:tcPr>
            <w:tcW w:w="1994" w:type="dxa"/>
            <w:vAlign w:val="center"/>
          </w:tcPr>
          <w:p w:rsidR="00574868" w:rsidRDefault="00000000">
            <w:pPr>
              <w:jc w:val="center"/>
            </w:pPr>
            <w:r>
              <w:t>8</w:t>
            </w:r>
          </w:p>
        </w:tc>
        <w:tc>
          <w:tcPr>
            <w:tcW w:w="1994" w:type="dxa"/>
            <w:vAlign w:val="center"/>
          </w:tcPr>
          <w:p w:rsidR="00574868" w:rsidRDefault="00000000">
            <w:pPr>
              <w:jc w:val="center"/>
            </w:pPr>
            <w:r>
              <w:t>34.8</w:t>
            </w:r>
          </w:p>
        </w:tc>
        <w:tc>
          <w:tcPr>
            <w:tcW w:w="1994" w:type="dxa"/>
            <w:vAlign w:val="center"/>
          </w:tcPr>
          <w:p w:rsidR="00574868" w:rsidRDefault="00000000">
            <w:pPr>
              <w:jc w:val="center"/>
            </w:pPr>
            <w:r>
              <w:t>16.4 – 57.3</w:t>
            </w:r>
          </w:p>
        </w:tc>
      </w:tr>
      <w:tr w:rsidR="00574868">
        <w:trPr>
          <w:jc w:val="center"/>
        </w:trPr>
        <w:tc>
          <w:tcPr>
            <w:tcW w:w="1994" w:type="dxa"/>
            <w:vMerge/>
          </w:tcPr>
          <w:p w:rsidR="00574868" w:rsidRDefault="00574868"/>
        </w:tc>
        <w:tc>
          <w:tcPr>
            <w:tcW w:w="1994" w:type="dxa"/>
            <w:vAlign w:val="center"/>
          </w:tcPr>
          <w:p w:rsidR="00574868" w:rsidRDefault="00000000">
            <w:pPr>
              <w:jc w:val="center"/>
            </w:pPr>
            <w:r>
              <w:t>Phill</w:t>
            </w:r>
          </w:p>
        </w:tc>
        <w:tc>
          <w:tcPr>
            <w:tcW w:w="1994" w:type="dxa"/>
            <w:vAlign w:val="center"/>
          </w:tcPr>
          <w:p w:rsidR="00574868" w:rsidRDefault="00000000">
            <w:pPr>
              <w:jc w:val="center"/>
            </w:pPr>
            <w:r>
              <w:t>1</w:t>
            </w:r>
          </w:p>
        </w:tc>
        <w:tc>
          <w:tcPr>
            <w:tcW w:w="1994" w:type="dxa"/>
            <w:vAlign w:val="center"/>
          </w:tcPr>
          <w:p w:rsidR="00574868" w:rsidRDefault="00000000">
            <w:pPr>
              <w:jc w:val="center"/>
            </w:pPr>
            <w:r>
              <w:t>4.3</w:t>
            </w:r>
          </w:p>
        </w:tc>
        <w:tc>
          <w:tcPr>
            <w:tcW w:w="1994" w:type="dxa"/>
            <w:vAlign w:val="center"/>
          </w:tcPr>
          <w:p w:rsidR="00574868" w:rsidRDefault="00000000">
            <w:pPr>
              <w:jc w:val="center"/>
            </w:pPr>
            <w:r>
              <w:t>0.1 – 21.9</w:t>
            </w:r>
          </w:p>
        </w:tc>
      </w:tr>
      <w:tr w:rsidR="00574868">
        <w:trPr>
          <w:jc w:val="center"/>
        </w:trPr>
        <w:tc>
          <w:tcPr>
            <w:tcW w:w="1994" w:type="dxa"/>
            <w:vMerge w:val="restart"/>
            <w:vAlign w:val="center"/>
          </w:tcPr>
          <w:p w:rsidR="00574868" w:rsidRDefault="00000000">
            <w:pPr>
              <w:jc w:val="center"/>
            </w:pPr>
            <w:r>
              <w:t>Coils for NAEM</w:t>
            </w:r>
          </w:p>
        </w:tc>
        <w:tc>
          <w:tcPr>
            <w:tcW w:w="1994" w:type="dxa"/>
            <w:vAlign w:val="center"/>
          </w:tcPr>
          <w:p w:rsidR="00574868" w:rsidRDefault="00000000">
            <w:pPr>
              <w:jc w:val="center"/>
            </w:pPr>
            <w:r>
              <w:t>none</w:t>
            </w:r>
          </w:p>
        </w:tc>
        <w:tc>
          <w:tcPr>
            <w:tcW w:w="1994" w:type="dxa"/>
            <w:vAlign w:val="center"/>
          </w:tcPr>
          <w:p w:rsidR="00574868" w:rsidRDefault="00000000">
            <w:pPr>
              <w:jc w:val="center"/>
            </w:pPr>
            <w:r>
              <w:t>21</w:t>
            </w:r>
          </w:p>
        </w:tc>
        <w:tc>
          <w:tcPr>
            <w:tcW w:w="1994" w:type="dxa"/>
            <w:vAlign w:val="center"/>
          </w:tcPr>
          <w:p w:rsidR="00574868" w:rsidRDefault="00000000">
            <w:pPr>
              <w:jc w:val="center"/>
            </w:pPr>
            <w:r>
              <w:t>91.3</w:t>
            </w:r>
          </w:p>
        </w:tc>
        <w:tc>
          <w:tcPr>
            <w:tcW w:w="1994" w:type="dxa"/>
            <w:vAlign w:val="center"/>
          </w:tcPr>
          <w:p w:rsidR="00574868" w:rsidRDefault="00000000">
            <w:pPr>
              <w:jc w:val="center"/>
            </w:pPr>
            <w:r>
              <w:t>72.0 – 98.9</w:t>
            </w:r>
          </w:p>
        </w:tc>
      </w:tr>
      <w:tr w:rsidR="00574868">
        <w:trPr>
          <w:jc w:val="center"/>
        </w:trPr>
        <w:tc>
          <w:tcPr>
            <w:tcW w:w="1994" w:type="dxa"/>
            <w:vMerge/>
          </w:tcPr>
          <w:p w:rsidR="00574868" w:rsidRDefault="00574868"/>
        </w:tc>
        <w:tc>
          <w:tcPr>
            <w:tcW w:w="1994" w:type="dxa"/>
            <w:vAlign w:val="center"/>
          </w:tcPr>
          <w:p w:rsidR="00574868" w:rsidRDefault="00000000">
            <w:pPr>
              <w:jc w:val="center"/>
            </w:pPr>
            <w:r>
              <w:t>+coils</w:t>
            </w:r>
          </w:p>
        </w:tc>
        <w:tc>
          <w:tcPr>
            <w:tcW w:w="1994" w:type="dxa"/>
            <w:vAlign w:val="center"/>
          </w:tcPr>
          <w:p w:rsidR="00574868" w:rsidRDefault="00000000">
            <w:pPr>
              <w:jc w:val="center"/>
            </w:pPr>
            <w:r>
              <w:t>2</w:t>
            </w:r>
          </w:p>
        </w:tc>
        <w:tc>
          <w:tcPr>
            <w:tcW w:w="1994" w:type="dxa"/>
            <w:vAlign w:val="center"/>
          </w:tcPr>
          <w:p w:rsidR="00574868" w:rsidRDefault="00000000">
            <w:pPr>
              <w:jc w:val="center"/>
            </w:pPr>
            <w:r>
              <w:t>8.7</w:t>
            </w:r>
          </w:p>
        </w:tc>
        <w:tc>
          <w:tcPr>
            <w:tcW w:w="1994" w:type="dxa"/>
            <w:vAlign w:val="center"/>
          </w:tcPr>
          <w:p w:rsidR="00574868" w:rsidRDefault="00000000">
            <w:pPr>
              <w:jc w:val="center"/>
            </w:pPr>
            <w:r>
              <w:t>1.1 – 28.0</w:t>
            </w:r>
          </w:p>
        </w:tc>
      </w:tr>
      <w:tr w:rsidR="00574868">
        <w:trPr>
          <w:jc w:val="center"/>
        </w:trPr>
        <w:tc>
          <w:tcPr>
            <w:tcW w:w="1994" w:type="dxa"/>
            <w:vMerge w:val="restart"/>
            <w:vAlign w:val="center"/>
          </w:tcPr>
          <w:p w:rsidR="00574868" w:rsidRDefault="00000000">
            <w:pPr>
              <w:jc w:val="center"/>
            </w:pPr>
            <w:r>
              <w:t>Radicality embolisation</w:t>
            </w:r>
          </w:p>
        </w:tc>
        <w:tc>
          <w:tcPr>
            <w:tcW w:w="1994" w:type="dxa"/>
            <w:vAlign w:val="center"/>
          </w:tcPr>
          <w:p w:rsidR="00574868" w:rsidRDefault="00000000">
            <w:pPr>
              <w:jc w:val="center"/>
            </w:pPr>
            <w:r>
              <w:t>total</w:t>
            </w:r>
          </w:p>
        </w:tc>
        <w:tc>
          <w:tcPr>
            <w:tcW w:w="1994" w:type="dxa"/>
            <w:vAlign w:val="center"/>
          </w:tcPr>
          <w:p w:rsidR="00574868" w:rsidRDefault="00000000">
            <w:pPr>
              <w:jc w:val="center"/>
            </w:pPr>
            <w:r>
              <w:t>17</w:t>
            </w:r>
          </w:p>
        </w:tc>
        <w:tc>
          <w:tcPr>
            <w:tcW w:w="1994" w:type="dxa"/>
            <w:vAlign w:val="center"/>
          </w:tcPr>
          <w:p w:rsidR="00574868" w:rsidRDefault="00000000">
            <w:pPr>
              <w:jc w:val="center"/>
            </w:pPr>
            <w:r>
              <w:t>73.9</w:t>
            </w:r>
          </w:p>
        </w:tc>
        <w:tc>
          <w:tcPr>
            <w:tcW w:w="1994" w:type="dxa"/>
            <w:vAlign w:val="center"/>
          </w:tcPr>
          <w:p w:rsidR="00574868" w:rsidRDefault="00000000">
            <w:pPr>
              <w:jc w:val="center"/>
            </w:pPr>
            <w:r>
              <w:t>51.6 – 89.8</w:t>
            </w:r>
          </w:p>
        </w:tc>
      </w:tr>
      <w:tr w:rsidR="00574868">
        <w:trPr>
          <w:jc w:val="center"/>
        </w:trPr>
        <w:tc>
          <w:tcPr>
            <w:tcW w:w="1994" w:type="dxa"/>
            <w:vMerge/>
          </w:tcPr>
          <w:p w:rsidR="00574868" w:rsidRDefault="00574868"/>
        </w:tc>
        <w:tc>
          <w:tcPr>
            <w:tcW w:w="1994" w:type="dxa"/>
            <w:vAlign w:val="center"/>
          </w:tcPr>
          <w:p w:rsidR="00574868" w:rsidRDefault="00000000">
            <w:pPr>
              <w:jc w:val="center"/>
            </w:pPr>
            <w:r>
              <w:t>subtotal</w:t>
            </w:r>
          </w:p>
        </w:tc>
        <w:tc>
          <w:tcPr>
            <w:tcW w:w="1994" w:type="dxa"/>
            <w:vAlign w:val="center"/>
          </w:tcPr>
          <w:p w:rsidR="00574868" w:rsidRDefault="00000000">
            <w:pPr>
              <w:jc w:val="center"/>
            </w:pPr>
            <w:r>
              <w:t>6</w:t>
            </w:r>
          </w:p>
        </w:tc>
        <w:tc>
          <w:tcPr>
            <w:tcW w:w="1994" w:type="dxa"/>
            <w:vAlign w:val="center"/>
          </w:tcPr>
          <w:p w:rsidR="00574868" w:rsidRDefault="00000000">
            <w:pPr>
              <w:jc w:val="center"/>
            </w:pPr>
            <w:r>
              <w:t>26.1</w:t>
            </w:r>
          </w:p>
        </w:tc>
        <w:tc>
          <w:tcPr>
            <w:tcW w:w="1994" w:type="dxa"/>
            <w:vAlign w:val="center"/>
          </w:tcPr>
          <w:p w:rsidR="00574868" w:rsidRDefault="00000000">
            <w:pPr>
              <w:jc w:val="center"/>
            </w:pPr>
            <w:r>
              <w:t>10.2 – 48.4</w:t>
            </w:r>
          </w:p>
        </w:tc>
      </w:tr>
      <w:tr w:rsidR="00574868">
        <w:trPr>
          <w:jc w:val="center"/>
        </w:trPr>
        <w:tc>
          <w:tcPr>
            <w:tcW w:w="1994" w:type="dxa"/>
            <w:vMerge w:val="restart"/>
            <w:vAlign w:val="center"/>
          </w:tcPr>
          <w:p w:rsidR="00574868" w:rsidRDefault="00000000">
            <w:pPr>
              <w:jc w:val="center"/>
            </w:pPr>
            <w:r>
              <w:t>Type of catheter</w:t>
            </w:r>
          </w:p>
        </w:tc>
        <w:tc>
          <w:tcPr>
            <w:tcW w:w="1994" w:type="dxa"/>
            <w:vAlign w:val="center"/>
          </w:tcPr>
          <w:p w:rsidR="00574868" w:rsidRDefault="00000000">
            <w:pPr>
              <w:jc w:val="center"/>
            </w:pPr>
            <w:r>
              <w:t xml:space="preserve"> Scepter C, XC</w:t>
            </w:r>
          </w:p>
        </w:tc>
        <w:tc>
          <w:tcPr>
            <w:tcW w:w="1994" w:type="dxa"/>
            <w:vAlign w:val="center"/>
          </w:tcPr>
          <w:p w:rsidR="00574868" w:rsidRDefault="00000000">
            <w:pPr>
              <w:jc w:val="center"/>
            </w:pPr>
            <w:r>
              <w:t>21</w:t>
            </w:r>
          </w:p>
        </w:tc>
        <w:tc>
          <w:tcPr>
            <w:tcW w:w="1994" w:type="dxa"/>
            <w:vAlign w:val="center"/>
          </w:tcPr>
          <w:p w:rsidR="00574868" w:rsidRDefault="00000000">
            <w:pPr>
              <w:jc w:val="center"/>
            </w:pPr>
            <w:r>
              <w:t>91.3</w:t>
            </w:r>
          </w:p>
        </w:tc>
        <w:tc>
          <w:tcPr>
            <w:tcW w:w="1994" w:type="dxa"/>
            <w:vAlign w:val="center"/>
          </w:tcPr>
          <w:p w:rsidR="00574868" w:rsidRDefault="00000000">
            <w:pPr>
              <w:jc w:val="center"/>
            </w:pPr>
            <w:r>
              <w:t>72.0 – 98.9</w:t>
            </w:r>
          </w:p>
        </w:tc>
      </w:tr>
      <w:tr w:rsidR="00574868">
        <w:trPr>
          <w:jc w:val="center"/>
        </w:trPr>
        <w:tc>
          <w:tcPr>
            <w:tcW w:w="1994" w:type="dxa"/>
            <w:vMerge/>
          </w:tcPr>
          <w:p w:rsidR="00574868" w:rsidRDefault="00574868"/>
        </w:tc>
        <w:tc>
          <w:tcPr>
            <w:tcW w:w="1994" w:type="dxa"/>
            <w:vAlign w:val="center"/>
          </w:tcPr>
          <w:p w:rsidR="00574868" w:rsidRDefault="00000000">
            <w:pPr>
              <w:jc w:val="center"/>
            </w:pPr>
            <w:r>
              <w:t>Headway</w:t>
            </w:r>
          </w:p>
        </w:tc>
        <w:tc>
          <w:tcPr>
            <w:tcW w:w="1994" w:type="dxa"/>
            <w:vAlign w:val="center"/>
          </w:tcPr>
          <w:p w:rsidR="00574868" w:rsidRDefault="00000000">
            <w:pPr>
              <w:jc w:val="center"/>
            </w:pPr>
            <w:r>
              <w:t>2</w:t>
            </w:r>
          </w:p>
        </w:tc>
        <w:tc>
          <w:tcPr>
            <w:tcW w:w="1994" w:type="dxa"/>
            <w:vAlign w:val="center"/>
          </w:tcPr>
          <w:p w:rsidR="00574868" w:rsidRDefault="00000000">
            <w:pPr>
              <w:jc w:val="center"/>
            </w:pPr>
            <w:r>
              <w:t>8.7</w:t>
            </w:r>
          </w:p>
        </w:tc>
        <w:tc>
          <w:tcPr>
            <w:tcW w:w="1994" w:type="dxa"/>
            <w:vAlign w:val="center"/>
          </w:tcPr>
          <w:p w:rsidR="00574868" w:rsidRDefault="00000000">
            <w:pPr>
              <w:jc w:val="center"/>
            </w:pPr>
            <w:r>
              <w:t>1.1 – 28.0</w:t>
            </w:r>
          </w:p>
        </w:tc>
      </w:tr>
      <w:tr w:rsidR="00574868">
        <w:trPr>
          <w:jc w:val="center"/>
        </w:trPr>
        <w:tc>
          <w:tcPr>
            <w:tcW w:w="1994" w:type="dxa"/>
            <w:vMerge w:val="restart"/>
            <w:vAlign w:val="center"/>
          </w:tcPr>
          <w:p w:rsidR="00574868" w:rsidRDefault="00000000">
            <w:pPr>
              <w:jc w:val="center"/>
            </w:pPr>
            <w:r>
              <w:t>Complications</w:t>
            </w:r>
          </w:p>
        </w:tc>
        <w:tc>
          <w:tcPr>
            <w:tcW w:w="1994" w:type="dxa"/>
            <w:vAlign w:val="center"/>
          </w:tcPr>
          <w:p w:rsidR="00574868" w:rsidRDefault="00000000">
            <w:pPr>
              <w:jc w:val="center"/>
            </w:pPr>
            <w:r>
              <w:t>none</w:t>
            </w:r>
          </w:p>
        </w:tc>
        <w:tc>
          <w:tcPr>
            <w:tcW w:w="1994" w:type="dxa"/>
            <w:vAlign w:val="center"/>
          </w:tcPr>
          <w:p w:rsidR="00574868" w:rsidRDefault="00000000">
            <w:pPr>
              <w:jc w:val="center"/>
            </w:pPr>
            <w:r>
              <w:t>22</w:t>
            </w:r>
          </w:p>
        </w:tc>
        <w:tc>
          <w:tcPr>
            <w:tcW w:w="1994" w:type="dxa"/>
            <w:vAlign w:val="center"/>
          </w:tcPr>
          <w:p w:rsidR="00574868" w:rsidRDefault="00000000">
            <w:pPr>
              <w:jc w:val="center"/>
            </w:pPr>
            <w:r>
              <w:t>95.7</w:t>
            </w:r>
          </w:p>
        </w:tc>
        <w:tc>
          <w:tcPr>
            <w:tcW w:w="1994" w:type="dxa"/>
            <w:vAlign w:val="center"/>
          </w:tcPr>
          <w:p w:rsidR="00574868" w:rsidRDefault="00000000">
            <w:pPr>
              <w:jc w:val="center"/>
            </w:pPr>
            <w:r>
              <w:t>78.1 – 99.9</w:t>
            </w:r>
          </w:p>
        </w:tc>
      </w:tr>
      <w:tr w:rsidR="00574868">
        <w:trPr>
          <w:jc w:val="center"/>
        </w:trPr>
        <w:tc>
          <w:tcPr>
            <w:tcW w:w="1994" w:type="dxa"/>
            <w:vMerge/>
          </w:tcPr>
          <w:p w:rsidR="00574868" w:rsidRDefault="00574868"/>
        </w:tc>
        <w:tc>
          <w:tcPr>
            <w:tcW w:w="1994" w:type="dxa"/>
            <w:vAlign w:val="center"/>
          </w:tcPr>
          <w:p w:rsidR="00574868" w:rsidRDefault="00000000">
            <w:pPr>
              <w:jc w:val="center"/>
            </w:pPr>
            <w:r>
              <w:t>cerebral ischaemia</w:t>
            </w:r>
          </w:p>
        </w:tc>
        <w:tc>
          <w:tcPr>
            <w:tcW w:w="1994" w:type="dxa"/>
            <w:vAlign w:val="center"/>
          </w:tcPr>
          <w:p w:rsidR="00574868" w:rsidRDefault="00000000">
            <w:pPr>
              <w:jc w:val="center"/>
            </w:pPr>
            <w:r>
              <w:t>1</w:t>
            </w:r>
          </w:p>
        </w:tc>
        <w:tc>
          <w:tcPr>
            <w:tcW w:w="1994" w:type="dxa"/>
            <w:vAlign w:val="center"/>
          </w:tcPr>
          <w:p w:rsidR="00574868" w:rsidRDefault="00000000">
            <w:pPr>
              <w:jc w:val="center"/>
            </w:pPr>
            <w:r>
              <w:t>4.3</w:t>
            </w:r>
          </w:p>
        </w:tc>
        <w:tc>
          <w:tcPr>
            <w:tcW w:w="1994" w:type="dxa"/>
            <w:vAlign w:val="center"/>
          </w:tcPr>
          <w:p w:rsidR="00574868" w:rsidRDefault="00000000">
            <w:pPr>
              <w:jc w:val="center"/>
            </w:pPr>
            <w:r>
              <w:t>0.1 – 21.9</w:t>
            </w:r>
          </w:p>
        </w:tc>
      </w:tr>
    </w:tbl>
    <w:p w:rsidR="00574868" w:rsidRDefault="00574868"/>
    <w:p w:rsidR="00574868" w:rsidRDefault="00000000">
      <w:pPr>
        <w:ind w:firstLine="709"/>
        <w:jc w:val="both"/>
      </w:pPr>
      <w:r>
        <w:t>Analysis of Age was performed conditioning on Type of Lesion.</w:t>
      </w:r>
    </w:p>
    <w:p w:rsidR="00574868" w:rsidRDefault="00574868"/>
    <w:p w:rsidR="00574868" w:rsidRDefault="00000000">
      <w:pPr>
        <w:jc w:val="center"/>
      </w:pPr>
      <w:r>
        <w:t>Table 3 – Analysis of Age conditioning on Type of Lesion</w:t>
      </w:r>
    </w:p>
    <w:tbl>
      <w:tblPr>
        <w:tblStyle w:val="aff0"/>
        <w:tblW w:w="0" w:type="auto"/>
        <w:jc w:val="center"/>
        <w:tblLook w:val="04A0" w:firstRow="1" w:lastRow="0" w:firstColumn="1" w:lastColumn="0" w:noHBand="0" w:noVBand="1"/>
      </w:tblPr>
      <w:tblGrid>
        <w:gridCol w:w="1660"/>
        <w:gridCol w:w="1662"/>
        <w:gridCol w:w="1660"/>
        <w:gridCol w:w="1660"/>
        <w:gridCol w:w="1659"/>
        <w:gridCol w:w="1661"/>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Age (year)</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M ± SD</w:t>
            </w:r>
          </w:p>
        </w:tc>
        <w:tc>
          <w:tcPr>
            <w:tcW w:w="1662" w:type="dxa"/>
            <w:vAlign w:val="center"/>
          </w:tcPr>
          <w:p w:rsidR="00574868" w:rsidRDefault="00000000">
            <w:pPr>
              <w:jc w:val="center"/>
            </w:pPr>
            <w:r>
              <w:t>95% CI</w:t>
            </w:r>
          </w:p>
        </w:tc>
        <w:tc>
          <w:tcPr>
            <w:tcW w:w="1662" w:type="dxa"/>
            <w:vAlign w:val="center"/>
          </w:tcPr>
          <w:p w:rsidR="00574868" w:rsidRDefault="00000000">
            <w:pPr>
              <w:jc w:val="center"/>
            </w:pPr>
            <w:r>
              <w:t>n</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Type of Lesion</w:t>
            </w:r>
          </w:p>
        </w:tc>
        <w:tc>
          <w:tcPr>
            <w:tcW w:w="1662" w:type="dxa"/>
            <w:vAlign w:val="center"/>
          </w:tcPr>
          <w:p w:rsidR="00574868" w:rsidRDefault="00000000">
            <w:pPr>
              <w:jc w:val="center"/>
            </w:pPr>
            <w:r>
              <w:t>Arteriovenous Malformation of Face</w:t>
            </w:r>
          </w:p>
        </w:tc>
        <w:tc>
          <w:tcPr>
            <w:tcW w:w="1662" w:type="dxa"/>
            <w:vAlign w:val="center"/>
          </w:tcPr>
          <w:p w:rsidR="00574868" w:rsidRDefault="00000000">
            <w:pPr>
              <w:jc w:val="center"/>
            </w:pPr>
            <w:r>
              <w:t>42 ± 6</w:t>
            </w:r>
          </w:p>
        </w:tc>
        <w:tc>
          <w:tcPr>
            <w:tcW w:w="1662" w:type="dxa"/>
            <w:vAlign w:val="center"/>
          </w:tcPr>
          <w:p w:rsidR="00574868" w:rsidRDefault="00000000">
            <w:pPr>
              <w:jc w:val="center"/>
            </w:pPr>
            <w:r>
              <w:t>34 – 49</w:t>
            </w:r>
          </w:p>
        </w:tc>
        <w:tc>
          <w:tcPr>
            <w:tcW w:w="1662" w:type="dxa"/>
            <w:vAlign w:val="center"/>
          </w:tcPr>
          <w:p w:rsidR="00574868" w:rsidRDefault="00000000">
            <w:pPr>
              <w:jc w:val="center"/>
            </w:pPr>
            <w:r>
              <w:t>5</w:t>
            </w:r>
          </w:p>
        </w:tc>
        <w:tc>
          <w:tcPr>
            <w:tcW w:w="1662" w:type="dxa"/>
            <w:vMerge w:val="restart"/>
            <w:vAlign w:val="center"/>
          </w:tcPr>
          <w:p w:rsidR="00574868" w:rsidRDefault="00000000">
            <w:pPr>
              <w:jc w:val="center"/>
            </w:pPr>
            <w:r>
              <w:t>0.033*</w:t>
            </w:r>
            <w:r>
              <w:br/>
              <w:t>p</w:t>
            </w:r>
            <w:r>
              <w:rPr>
                <w:vertAlign w:val="subscript"/>
              </w:rPr>
              <w:t xml:space="preserve">Arteriovenous Malformation of Face – </w:t>
            </w:r>
            <w:r>
              <w:rPr>
                <w:vertAlign w:val="subscript"/>
              </w:rPr>
              <w:lastRenderedPageBreak/>
              <w:t>Carotid body paraganglioma</w:t>
            </w:r>
            <w:r>
              <w:t xml:space="preserve"> = 0.044</w:t>
            </w:r>
            <w:r>
              <w:br/>
              <w:t>p</w:t>
            </w:r>
            <w:r>
              <w:rPr>
                <w:vertAlign w:val="subscript"/>
              </w:rPr>
              <w:t>Arteriovenous Malformation of Face – Jugular paraganglioma</w:t>
            </w:r>
            <w:r>
              <w:t xml:space="preserve"> = 0.048</w:t>
            </w:r>
          </w:p>
        </w:tc>
      </w:tr>
      <w:tr w:rsidR="00574868">
        <w:trPr>
          <w:jc w:val="center"/>
        </w:trPr>
        <w:tc>
          <w:tcPr>
            <w:tcW w:w="1662" w:type="dxa"/>
            <w:vMerge/>
          </w:tcPr>
          <w:p w:rsidR="00574868" w:rsidRDefault="00574868"/>
        </w:tc>
        <w:tc>
          <w:tcPr>
            <w:tcW w:w="1662" w:type="dxa"/>
            <w:vAlign w:val="center"/>
          </w:tcPr>
          <w:p w:rsidR="00574868" w:rsidRDefault="00000000">
            <w:pPr>
              <w:jc w:val="center"/>
            </w:pPr>
            <w:r>
              <w:t>Carotid body paraganglioma</w:t>
            </w:r>
          </w:p>
        </w:tc>
        <w:tc>
          <w:tcPr>
            <w:tcW w:w="1662" w:type="dxa"/>
            <w:vAlign w:val="center"/>
          </w:tcPr>
          <w:p w:rsidR="00574868" w:rsidRDefault="00000000">
            <w:pPr>
              <w:jc w:val="center"/>
            </w:pPr>
            <w:r>
              <w:t>59 ± 11</w:t>
            </w:r>
          </w:p>
        </w:tc>
        <w:tc>
          <w:tcPr>
            <w:tcW w:w="1662" w:type="dxa"/>
            <w:vAlign w:val="center"/>
          </w:tcPr>
          <w:p w:rsidR="00574868" w:rsidRDefault="00000000">
            <w:pPr>
              <w:jc w:val="center"/>
            </w:pPr>
            <w:r>
              <w:t>49 – 70</w:t>
            </w:r>
          </w:p>
        </w:tc>
        <w:tc>
          <w:tcPr>
            <w:tcW w:w="1662" w:type="dxa"/>
            <w:vAlign w:val="center"/>
          </w:tcPr>
          <w:p w:rsidR="00574868" w:rsidRDefault="00000000">
            <w:pPr>
              <w:jc w:val="center"/>
            </w:pPr>
            <w:r>
              <w:t>7</w:t>
            </w:r>
          </w:p>
        </w:tc>
        <w:tc>
          <w:tcPr>
            <w:tcW w:w="1662" w:type="dxa"/>
            <w:vMerge/>
          </w:tcPr>
          <w:p w:rsidR="00574868" w:rsidRDefault="00574868"/>
        </w:tc>
      </w:tr>
      <w:tr w:rsidR="00574868">
        <w:trPr>
          <w:jc w:val="center"/>
        </w:trPr>
        <w:tc>
          <w:tcPr>
            <w:tcW w:w="1662" w:type="dxa"/>
            <w:vMerge/>
          </w:tcPr>
          <w:p w:rsidR="00574868" w:rsidRDefault="00574868"/>
        </w:tc>
        <w:tc>
          <w:tcPr>
            <w:tcW w:w="1662" w:type="dxa"/>
            <w:vAlign w:val="center"/>
          </w:tcPr>
          <w:p w:rsidR="00574868" w:rsidRDefault="00000000">
            <w:pPr>
              <w:jc w:val="center"/>
            </w:pPr>
            <w:r>
              <w:t>Jugular paraganglioma</w:t>
            </w:r>
          </w:p>
        </w:tc>
        <w:tc>
          <w:tcPr>
            <w:tcW w:w="1662" w:type="dxa"/>
            <w:vAlign w:val="center"/>
          </w:tcPr>
          <w:p w:rsidR="00574868" w:rsidRDefault="00000000">
            <w:pPr>
              <w:jc w:val="center"/>
            </w:pPr>
            <w:r>
              <w:t>58 ± 14</w:t>
            </w:r>
          </w:p>
        </w:tc>
        <w:tc>
          <w:tcPr>
            <w:tcW w:w="1662" w:type="dxa"/>
            <w:vAlign w:val="center"/>
          </w:tcPr>
          <w:p w:rsidR="00574868" w:rsidRDefault="00000000">
            <w:pPr>
              <w:jc w:val="center"/>
            </w:pPr>
            <w:r>
              <w:t>49 – 67</w:t>
            </w:r>
          </w:p>
        </w:tc>
        <w:tc>
          <w:tcPr>
            <w:tcW w:w="1662" w:type="dxa"/>
            <w:vAlign w:val="center"/>
          </w:tcPr>
          <w:p w:rsidR="00574868" w:rsidRDefault="00000000">
            <w:pPr>
              <w:jc w:val="center"/>
            </w:pPr>
            <w:r>
              <w:t>11</w:t>
            </w:r>
          </w:p>
        </w:tc>
        <w:tc>
          <w:tcPr>
            <w:tcW w:w="1662" w:type="dxa"/>
            <w:vMerge/>
          </w:tcPr>
          <w:p w:rsidR="00574868" w:rsidRDefault="00574868"/>
        </w:tc>
      </w:tr>
    </w:tbl>
    <w:p w:rsidR="00574868" w:rsidRDefault="00000000">
      <w:pPr>
        <w:jc w:val="center"/>
      </w:pPr>
      <w:r>
        <w:t>* – differences are statistically significant (p &lt; 0.05)</w:t>
      </w:r>
    </w:p>
    <w:p w:rsidR="00574868" w:rsidRDefault="00574868"/>
    <w:p w:rsidR="00574868" w:rsidRDefault="00000000">
      <w:pPr>
        <w:ind w:firstLine="709"/>
        <w:jc w:val="both"/>
      </w:pPr>
      <w:r>
        <w:t xml:space="preserve">Statistically significant differences were revealed when comparing of Age depending on Type of Lesion (p = 0.033) </w:t>
      </w:r>
      <w:r>
        <w:rPr>
          <w:i/>
        </w:rPr>
        <w:t>(applied method: One-way ANOVA)</w:t>
      </w:r>
      <w:r>
        <w:t>.</w:t>
      </w:r>
    </w:p>
    <w:p w:rsidR="00574868" w:rsidRDefault="00574868"/>
    <w:p w:rsidR="00574868" w:rsidRDefault="00000000">
      <w:r>
        <w:rPr>
          <w:noProof/>
        </w:rPr>
        <w:drawing>
          <wp:inline distT="0" distB="0" distL="0" distR="0">
            <wp:extent cx="5760000" cy="206796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1.png"/>
                    <pic:cNvPicPr/>
                  </pic:nvPicPr>
                  <pic:blipFill>
                    <a:blip r:embed="rId6"/>
                    <a:stretch>
                      <a:fillRect/>
                    </a:stretch>
                  </pic:blipFill>
                  <pic:spPr>
                    <a:xfrm>
                      <a:off x="0" y="0"/>
                      <a:ext cx="5760000" cy="2067966"/>
                    </a:xfrm>
                    <a:prstGeom prst="rect">
                      <a:avLst/>
                    </a:prstGeom>
                  </pic:spPr>
                </pic:pic>
              </a:graphicData>
            </a:graphic>
          </wp:inline>
        </w:drawing>
      </w:r>
    </w:p>
    <w:p w:rsidR="00574868" w:rsidRDefault="00000000">
      <w:pPr>
        <w:jc w:val="center"/>
      </w:pPr>
      <w:r>
        <w:t>Figure 1 – Analysis of Age conditioning on Type of Lesion</w:t>
      </w:r>
    </w:p>
    <w:p w:rsidR="00574868" w:rsidRDefault="00574868"/>
    <w:p w:rsidR="00574868" w:rsidRDefault="00000000">
      <w:pPr>
        <w:ind w:firstLine="709"/>
        <w:jc w:val="both"/>
      </w:pPr>
      <w:r>
        <w:t>We performed analysis of Number of treatment stages conditioning on Type of Lesion.</w:t>
      </w:r>
    </w:p>
    <w:p w:rsidR="00574868" w:rsidRDefault="00574868"/>
    <w:p w:rsidR="00574868" w:rsidRDefault="00000000">
      <w:pPr>
        <w:jc w:val="center"/>
      </w:pPr>
      <w:r>
        <w:t>Table 4 – Analysis of Number of treatment stages conditioning on Type of Lesion</w:t>
      </w:r>
    </w:p>
    <w:tbl>
      <w:tblPr>
        <w:tblStyle w:val="aff0"/>
        <w:tblW w:w="0" w:type="auto"/>
        <w:jc w:val="center"/>
        <w:tblLook w:val="04A0" w:firstRow="1" w:lastRow="0" w:firstColumn="1" w:lastColumn="0" w:noHBand="0" w:noVBand="1"/>
      </w:tblPr>
      <w:tblGrid>
        <w:gridCol w:w="1660"/>
        <w:gridCol w:w="1662"/>
        <w:gridCol w:w="1660"/>
        <w:gridCol w:w="1660"/>
        <w:gridCol w:w="1660"/>
        <w:gridCol w:w="1660"/>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Number of treatment stages</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Me</w:t>
            </w:r>
          </w:p>
        </w:tc>
        <w:tc>
          <w:tcPr>
            <w:tcW w:w="1662" w:type="dxa"/>
            <w:vAlign w:val="center"/>
          </w:tcPr>
          <w:p w:rsidR="00574868" w:rsidRDefault="00000000">
            <w:pPr>
              <w:jc w:val="center"/>
            </w:pPr>
            <w:r>
              <w:t>Q₁ – Q₃</w:t>
            </w:r>
          </w:p>
        </w:tc>
        <w:tc>
          <w:tcPr>
            <w:tcW w:w="1662" w:type="dxa"/>
            <w:vAlign w:val="center"/>
          </w:tcPr>
          <w:p w:rsidR="00574868" w:rsidRDefault="00000000">
            <w:pPr>
              <w:jc w:val="center"/>
            </w:pPr>
            <w:r>
              <w:t>n</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Type of Lesion</w:t>
            </w:r>
          </w:p>
        </w:tc>
        <w:tc>
          <w:tcPr>
            <w:tcW w:w="1662" w:type="dxa"/>
            <w:vAlign w:val="center"/>
          </w:tcPr>
          <w:p w:rsidR="00574868" w:rsidRDefault="00000000">
            <w:pPr>
              <w:jc w:val="center"/>
            </w:pPr>
            <w:r>
              <w:t>Arteriovenous Malformation of Face</w:t>
            </w:r>
          </w:p>
        </w:tc>
        <w:tc>
          <w:tcPr>
            <w:tcW w:w="1662" w:type="dxa"/>
            <w:vAlign w:val="center"/>
          </w:tcPr>
          <w:p w:rsidR="00574868" w:rsidRDefault="00000000">
            <w:pPr>
              <w:jc w:val="center"/>
            </w:pPr>
            <w:r>
              <w:t>2</w:t>
            </w:r>
          </w:p>
        </w:tc>
        <w:tc>
          <w:tcPr>
            <w:tcW w:w="1662" w:type="dxa"/>
            <w:vAlign w:val="center"/>
          </w:tcPr>
          <w:p w:rsidR="00574868" w:rsidRDefault="00000000">
            <w:pPr>
              <w:jc w:val="center"/>
            </w:pPr>
            <w:r>
              <w:t>2 – 2</w:t>
            </w:r>
          </w:p>
        </w:tc>
        <w:tc>
          <w:tcPr>
            <w:tcW w:w="1662" w:type="dxa"/>
            <w:vAlign w:val="center"/>
          </w:tcPr>
          <w:p w:rsidR="00574868" w:rsidRDefault="00000000">
            <w:pPr>
              <w:jc w:val="center"/>
            </w:pPr>
            <w:r>
              <w:t>5</w:t>
            </w:r>
          </w:p>
        </w:tc>
        <w:tc>
          <w:tcPr>
            <w:tcW w:w="1662" w:type="dxa"/>
            <w:vMerge w:val="restart"/>
            <w:vAlign w:val="center"/>
          </w:tcPr>
          <w:p w:rsidR="00574868" w:rsidRDefault="00000000">
            <w:pPr>
              <w:jc w:val="center"/>
            </w:pPr>
            <w:r>
              <w:t>0.044*</w:t>
            </w:r>
          </w:p>
        </w:tc>
      </w:tr>
      <w:tr w:rsidR="00574868">
        <w:trPr>
          <w:jc w:val="center"/>
        </w:trPr>
        <w:tc>
          <w:tcPr>
            <w:tcW w:w="1662" w:type="dxa"/>
            <w:vMerge/>
          </w:tcPr>
          <w:p w:rsidR="00574868" w:rsidRDefault="00574868"/>
        </w:tc>
        <w:tc>
          <w:tcPr>
            <w:tcW w:w="1662" w:type="dxa"/>
            <w:vAlign w:val="center"/>
          </w:tcPr>
          <w:p w:rsidR="00574868" w:rsidRDefault="00000000">
            <w:pPr>
              <w:jc w:val="center"/>
            </w:pPr>
            <w:r>
              <w:t>Carotid body paraganglioma</w:t>
            </w:r>
          </w:p>
        </w:tc>
        <w:tc>
          <w:tcPr>
            <w:tcW w:w="1662" w:type="dxa"/>
            <w:vAlign w:val="center"/>
          </w:tcPr>
          <w:p w:rsidR="00574868" w:rsidRDefault="00000000">
            <w:pPr>
              <w:jc w:val="center"/>
            </w:pPr>
            <w:r>
              <w:t>1</w:t>
            </w:r>
          </w:p>
        </w:tc>
        <w:tc>
          <w:tcPr>
            <w:tcW w:w="1662" w:type="dxa"/>
            <w:vAlign w:val="center"/>
          </w:tcPr>
          <w:p w:rsidR="00574868" w:rsidRDefault="00000000">
            <w:pPr>
              <w:jc w:val="center"/>
            </w:pPr>
            <w:r>
              <w:t>1 – 1</w:t>
            </w:r>
          </w:p>
        </w:tc>
        <w:tc>
          <w:tcPr>
            <w:tcW w:w="1662" w:type="dxa"/>
            <w:vAlign w:val="center"/>
          </w:tcPr>
          <w:p w:rsidR="00574868" w:rsidRDefault="00000000">
            <w:pPr>
              <w:jc w:val="center"/>
            </w:pPr>
            <w:r>
              <w:t>7</w:t>
            </w:r>
          </w:p>
        </w:tc>
        <w:tc>
          <w:tcPr>
            <w:tcW w:w="1662" w:type="dxa"/>
            <w:vMerge/>
          </w:tcPr>
          <w:p w:rsidR="00574868" w:rsidRDefault="00574868"/>
        </w:tc>
      </w:tr>
      <w:tr w:rsidR="00574868">
        <w:trPr>
          <w:jc w:val="center"/>
        </w:trPr>
        <w:tc>
          <w:tcPr>
            <w:tcW w:w="1662" w:type="dxa"/>
            <w:vMerge/>
          </w:tcPr>
          <w:p w:rsidR="00574868" w:rsidRDefault="00574868"/>
        </w:tc>
        <w:tc>
          <w:tcPr>
            <w:tcW w:w="1662" w:type="dxa"/>
            <w:vAlign w:val="center"/>
          </w:tcPr>
          <w:p w:rsidR="00574868" w:rsidRDefault="00000000">
            <w:pPr>
              <w:jc w:val="center"/>
            </w:pPr>
            <w:r>
              <w:t>Jugular paraganglioma</w:t>
            </w:r>
          </w:p>
        </w:tc>
        <w:tc>
          <w:tcPr>
            <w:tcW w:w="1662" w:type="dxa"/>
            <w:vAlign w:val="center"/>
          </w:tcPr>
          <w:p w:rsidR="00574868" w:rsidRDefault="00000000">
            <w:pPr>
              <w:jc w:val="center"/>
            </w:pPr>
            <w:r>
              <w:t>2</w:t>
            </w:r>
          </w:p>
        </w:tc>
        <w:tc>
          <w:tcPr>
            <w:tcW w:w="1662" w:type="dxa"/>
            <w:vAlign w:val="center"/>
          </w:tcPr>
          <w:p w:rsidR="00574868" w:rsidRDefault="00000000">
            <w:pPr>
              <w:jc w:val="center"/>
            </w:pPr>
            <w:r>
              <w:t>1 – 4</w:t>
            </w:r>
          </w:p>
        </w:tc>
        <w:tc>
          <w:tcPr>
            <w:tcW w:w="1662" w:type="dxa"/>
            <w:vAlign w:val="center"/>
          </w:tcPr>
          <w:p w:rsidR="00574868" w:rsidRDefault="00000000">
            <w:pPr>
              <w:jc w:val="center"/>
            </w:pPr>
            <w:r>
              <w:t>11</w:t>
            </w:r>
          </w:p>
        </w:tc>
        <w:tc>
          <w:tcPr>
            <w:tcW w:w="1662" w:type="dxa"/>
            <w:vMerge/>
          </w:tcPr>
          <w:p w:rsidR="00574868" w:rsidRDefault="00574868"/>
        </w:tc>
      </w:tr>
    </w:tbl>
    <w:p w:rsidR="00574868" w:rsidRDefault="00000000">
      <w:pPr>
        <w:jc w:val="center"/>
      </w:pPr>
      <w:r>
        <w:lastRenderedPageBreak/>
        <w:t>* – differences are statistically significant (p &lt; 0.05)</w:t>
      </w:r>
    </w:p>
    <w:p w:rsidR="00574868" w:rsidRDefault="00574868"/>
    <w:p w:rsidR="00574868" w:rsidRDefault="00000000">
      <w:pPr>
        <w:ind w:firstLine="709"/>
        <w:jc w:val="both"/>
      </w:pPr>
      <w:r>
        <w:t xml:space="preserve">In accordance with the presented table, when comparing of Number of treatment stages, statistically significant differences were revealed depending on Type of Lesion (p = 0.044) </w:t>
      </w:r>
      <w:r>
        <w:rPr>
          <w:i/>
        </w:rPr>
        <w:t>(applied method: The Kruskal-Wallis test)</w:t>
      </w:r>
      <w:r>
        <w:t>.</w:t>
      </w:r>
    </w:p>
    <w:p w:rsidR="00574868" w:rsidRDefault="00574868"/>
    <w:p w:rsidR="00574868" w:rsidRDefault="00000000">
      <w:r>
        <w:rPr>
          <w:noProof/>
        </w:rPr>
        <w:drawing>
          <wp:inline distT="0" distB="0" distL="0" distR="0">
            <wp:extent cx="5760000" cy="20873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2.png"/>
                    <pic:cNvPicPr/>
                  </pic:nvPicPr>
                  <pic:blipFill>
                    <a:blip r:embed="rId7"/>
                    <a:stretch>
                      <a:fillRect/>
                    </a:stretch>
                  </pic:blipFill>
                  <pic:spPr>
                    <a:xfrm>
                      <a:off x="0" y="0"/>
                      <a:ext cx="5760000" cy="2087300"/>
                    </a:xfrm>
                    <a:prstGeom prst="rect">
                      <a:avLst/>
                    </a:prstGeom>
                  </pic:spPr>
                </pic:pic>
              </a:graphicData>
            </a:graphic>
          </wp:inline>
        </w:drawing>
      </w:r>
    </w:p>
    <w:p w:rsidR="00574868" w:rsidRDefault="00000000">
      <w:pPr>
        <w:jc w:val="center"/>
      </w:pPr>
      <w:r>
        <w:t>Figure 2 – Analysis of Number of treatment stages conditioning on Type of Lesion</w:t>
      </w:r>
    </w:p>
    <w:p w:rsidR="00574868" w:rsidRDefault="00574868"/>
    <w:p w:rsidR="00574868" w:rsidRDefault="00000000">
      <w:pPr>
        <w:ind w:firstLine="709"/>
        <w:jc w:val="both"/>
      </w:pPr>
      <w:r>
        <w:t>Analysis of Number of NAEM embolisation steps was performed conditioning on Type of Lesion.</w:t>
      </w:r>
    </w:p>
    <w:p w:rsidR="00574868" w:rsidRDefault="00574868"/>
    <w:p w:rsidR="00574868" w:rsidRDefault="00000000">
      <w:pPr>
        <w:jc w:val="center"/>
      </w:pPr>
      <w:r>
        <w:t>Table 5 – Analysis of Number of NAEM embolisation steps conditioning on Type of Lesion</w:t>
      </w:r>
    </w:p>
    <w:tbl>
      <w:tblPr>
        <w:tblStyle w:val="aff0"/>
        <w:tblW w:w="0" w:type="auto"/>
        <w:jc w:val="center"/>
        <w:tblLook w:val="04A0" w:firstRow="1" w:lastRow="0" w:firstColumn="1" w:lastColumn="0" w:noHBand="0" w:noVBand="1"/>
      </w:tblPr>
      <w:tblGrid>
        <w:gridCol w:w="1660"/>
        <w:gridCol w:w="1662"/>
        <w:gridCol w:w="1660"/>
        <w:gridCol w:w="1660"/>
        <w:gridCol w:w="1660"/>
        <w:gridCol w:w="1660"/>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Number of NAEM embolisation steps</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Me</w:t>
            </w:r>
          </w:p>
        </w:tc>
        <w:tc>
          <w:tcPr>
            <w:tcW w:w="1662" w:type="dxa"/>
            <w:vAlign w:val="center"/>
          </w:tcPr>
          <w:p w:rsidR="00574868" w:rsidRDefault="00000000">
            <w:pPr>
              <w:jc w:val="center"/>
            </w:pPr>
            <w:r>
              <w:t>Q₁ – Q₃</w:t>
            </w:r>
          </w:p>
        </w:tc>
        <w:tc>
          <w:tcPr>
            <w:tcW w:w="1662" w:type="dxa"/>
            <w:vAlign w:val="center"/>
          </w:tcPr>
          <w:p w:rsidR="00574868" w:rsidRDefault="00000000">
            <w:pPr>
              <w:jc w:val="center"/>
            </w:pPr>
            <w:r>
              <w:t>n</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Type of Lesion</w:t>
            </w:r>
          </w:p>
        </w:tc>
        <w:tc>
          <w:tcPr>
            <w:tcW w:w="1662" w:type="dxa"/>
            <w:vAlign w:val="center"/>
          </w:tcPr>
          <w:p w:rsidR="00574868" w:rsidRDefault="00000000">
            <w:pPr>
              <w:jc w:val="center"/>
            </w:pPr>
            <w:r>
              <w:t>Arteriovenous Malformation of Face</w:t>
            </w:r>
          </w:p>
        </w:tc>
        <w:tc>
          <w:tcPr>
            <w:tcW w:w="1662" w:type="dxa"/>
            <w:vAlign w:val="center"/>
          </w:tcPr>
          <w:p w:rsidR="00574868" w:rsidRDefault="00000000">
            <w:pPr>
              <w:jc w:val="center"/>
            </w:pPr>
            <w:r>
              <w:t>1</w:t>
            </w:r>
          </w:p>
        </w:tc>
        <w:tc>
          <w:tcPr>
            <w:tcW w:w="1662" w:type="dxa"/>
            <w:vAlign w:val="center"/>
          </w:tcPr>
          <w:p w:rsidR="00574868" w:rsidRDefault="00000000">
            <w:pPr>
              <w:jc w:val="center"/>
            </w:pPr>
            <w:r>
              <w:t>1 – 1</w:t>
            </w:r>
          </w:p>
        </w:tc>
        <w:tc>
          <w:tcPr>
            <w:tcW w:w="1662" w:type="dxa"/>
            <w:vAlign w:val="center"/>
          </w:tcPr>
          <w:p w:rsidR="00574868" w:rsidRDefault="00000000">
            <w:pPr>
              <w:jc w:val="center"/>
            </w:pPr>
            <w:r>
              <w:t>5</w:t>
            </w:r>
          </w:p>
        </w:tc>
        <w:tc>
          <w:tcPr>
            <w:tcW w:w="1662" w:type="dxa"/>
            <w:vMerge w:val="restart"/>
            <w:vAlign w:val="center"/>
          </w:tcPr>
          <w:p w:rsidR="00574868" w:rsidRDefault="00000000">
            <w:pPr>
              <w:jc w:val="center"/>
            </w:pPr>
            <w:r>
              <w:t>0.193</w:t>
            </w:r>
          </w:p>
        </w:tc>
      </w:tr>
      <w:tr w:rsidR="00574868">
        <w:trPr>
          <w:jc w:val="center"/>
        </w:trPr>
        <w:tc>
          <w:tcPr>
            <w:tcW w:w="1662" w:type="dxa"/>
            <w:vMerge/>
          </w:tcPr>
          <w:p w:rsidR="00574868" w:rsidRDefault="00574868"/>
        </w:tc>
        <w:tc>
          <w:tcPr>
            <w:tcW w:w="1662" w:type="dxa"/>
            <w:vAlign w:val="center"/>
          </w:tcPr>
          <w:p w:rsidR="00574868" w:rsidRDefault="00000000">
            <w:pPr>
              <w:jc w:val="center"/>
            </w:pPr>
            <w:r>
              <w:t>Carotid body paraganglioma</w:t>
            </w:r>
          </w:p>
        </w:tc>
        <w:tc>
          <w:tcPr>
            <w:tcW w:w="1662" w:type="dxa"/>
            <w:vAlign w:val="center"/>
          </w:tcPr>
          <w:p w:rsidR="00574868" w:rsidRDefault="00000000">
            <w:pPr>
              <w:jc w:val="center"/>
            </w:pPr>
            <w:r>
              <w:t>1</w:t>
            </w:r>
          </w:p>
        </w:tc>
        <w:tc>
          <w:tcPr>
            <w:tcW w:w="1662" w:type="dxa"/>
            <w:vAlign w:val="center"/>
          </w:tcPr>
          <w:p w:rsidR="00574868" w:rsidRDefault="00000000">
            <w:pPr>
              <w:jc w:val="center"/>
            </w:pPr>
            <w:r>
              <w:t>1 – 1</w:t>
            </w:r>
          </w:p>
        </w:tc>
        <w:tc>
          <w:tcPr>
            <w:tcW w:w="1662" w:type="dxa"/>
            <w:vAlign w:val="center"/>
          </w:tcPr>
          <w:p w:rsidR="00574868" w:rsidRDefault="00000000">
            <w:pPr>
              <w:jc w:val="center"/>
            </w:pPr>
            <w:r>
              <w:t>7</w:t>
            </w:r>
          </w:p>
        </w:tc>
        <w:tc>
          <w:tcPr>
            <w:tcW w:w="1662" w:type="dxa"/>
            <w:vMerge/>
          </w:tcPr>
          <w:p w:rsidR="00574868" w:rsidRDefault="00574868"/>
        </w:tc>
      </w:tr>
      <w:tr w:rsidR="00574868">
        <w:trPr>
          <w:jc w:val="center"/>
        </w:trPr>
        <w:tc>
          <w:tcPr>
            <w:tcW w:w="1662" w:type="dxa"/>
            <w:vMerge/>
          </w:tcPr>
          <w:p w:rsidR="00574868" w:rsidRDefault="00574868"/>
        </w:tc>
        <w:tc>
          <w:tcPr>
            <w:tcW w:w="1662" w:type="dxa"/>
            <w:vAlign w:val="center"/>
          </w:tcPr>
          <w:p w:rsidR="00574868" w:rsidRDefault="00000000">
            <w:pPr>
              <w:jc w:val="center"/>
            </w:pPr>
            <w:r>
              <w:t>Jugular paraganglioma</w:t>
            </w:r>
          </w:p>
        </w:tc>
        <w:tc>
          <w:tcPr>
            <w:tcW w:w="1662" w:type="dxa"/>
            <w:vAlign w:val="center"/>
          </w:tcPr>
          <w:p w:rsidR="00574868" w:rsidRDefault="00000000">
            <w:pPr>
              <w:jc w:val="center"/>
            </w:pPr>
            <w:r>
              <w:t>1</w:t>
            </w:r>
          </w:p>
        </w:tc>
        <w:tc>
          <w:tcPr>
            <w:tcW w:w="1662" w:type="dxa"/>
            <w:vAlign w:val="center"/>
          </w:tcPr>
          <w:p w:rsidR="00574868" w:rsidRDefault="00000000">
            <w:pPr>
              <w:jc w:val="center"/>
            </w:pPr>
            <w:r>
              <w:t>1 – 3</w:t>
            </w:r>
          </w:p>
        </w:tc>
        <w:tc>
          <w:tcPr>
            <w:tcW w:w="1662" w:type="dxa"/>
            <w:vAlign w:val="center"/>
          </w:tcPr>
          <w:p w:rsidR="00574868" w:rsidRDefault="00000000">
            <w:pPr>
              <w:jc w:val="center"/>
            </w:pPr>
            <w:r>
              <w:t>11</w:t>
            </w:r>
          </w:p>
        </w:tc>
        <w:tc>
          <w:tcPr>
            <w:tcW w:w="1662"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Number of NAEM embolisation steps depending on Type of Lesion no statistically significant differences were revealed (p = 0.193) </w:t>
      </w:r>
      <w:r>
        <w:rPr>
          <w:i/>
        </w:rPr>
        <w:t>(applied method: The Kruskal-Wallis test)</w:t>
      </w:r>
      <w:r>
        <w:t>.</w:t>
      </w:r>
    </w:p>
    <w:p w:rsidR="00574868" w:rsidRDefault="00574868"/>
    <w:p w:rsidR="00574868" w:rsidRDefault="00000000">
      <w:r>
        <w:rPr>
          <w:noProof/>
        </w:rPr>
        <w:lastRenderedPageBreak/>
        <w:drawing>
          <wp:inline distT="0" distB="0" distL="0" distR="0">
            <wp:extent cx="5760000" cy="20873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3.png"/>
                    <pic:cNvPicPr/>
                  </pic:nvPicPr>
                  <pic:blipFill>
                    <a:blip r:embed="rId8"/>
                    <a:stretch>
                      <a:fillRect/>
                    </a:stretch>
                  </pic:blipFill>
                  <pic:spPr>
                    <a:xfrm>
                      <a:off x="0" y="0"/>
                      <a:ext cx="5760000" cy="2087300"/>
                    </a:xfrm>
                    <a:prstGeom prst="rect">
                      <a:avLst/>
                    </a:prstGeom>
                  </pic:spPr>
                </pic:pic>
              </a:graphicData>
            </a:graphic>
          </wp:inline>
        </w:drawing>
      </w:r>
    </w:p>
    <w:p w:rsidR="00574868" w:rsidRDefault="00000000">
      <w:pPr>
        <w:jc w:val="center"/>
      </w:pPr>
      <w:r>
        <w:t>Figure 3 – Analysis of Number of NAEM embolisation steps conditioning on Type of Lesion</w:t>
      </w:r>
    </w:p>
    <w:p w:rsidR="00574868" w:rsidRDefault="00574868"/>
    <w:p w:rsidR="00574868" w:rsidRDefault="00000000">
      <w:pPr>
        <w:ind w:firstLine="709"/>
        <w:jc w:val="both"/>
      </w:pPr>
      <w:r>
        <w:t>We performed analysis of Age conditioning on Open Surgical Interventions.</w:t>
      </w:r>
    </w:p>
    <w:p w:rsidR="00574868" w:rsidRDefault="00574868"/>
    <w:p w:rsidR="00574868" w:rsidRDefault="00000000">
      <w:pPr>
        <w:jc w:val="center"/>
      </w:pPr>
      <w:r>
        <w:t>Table 6 – Analysis of Age conditioning on Open Surgical Interventions</w:t>
      </w:r>
    </w:p>
    <w:tbl>
      <w:tblPr>
        <w:tblStyle w:val="aff0"/>
        <w:tblW w:w="0" w:type="auto"/>
        <w:jc w:val="center"/>
        <w:tblLook w:val="04A0" w:firstRow="1" w:lastRow="0" w:firstColumn="1" w:lastColumn="0" w:noHBand="0" w:noVBand="1"/>
      </w:tblPr>
      <w:tblGrid>
        <w:gridCol w:w="1661"/>
        <w:gridCol w:w="1661"/>
        <w:gridCol w:w="1660"/>
        <w:gridCol w:w="1660"/>
        <w:gridCol w:w="1660"/>
        <w:gridCol w:w="1660"/>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Age (year)</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Me</w:t>
            </w:r>
          </w:p>
        </w:tc>
        <w:tc>
          <w:tcPr>
            <w:tcW w:w="1662" w:type="dxa"/>
            <w:vAlign w:val="center"/>
          </w:tcPr>
          <w:p w:rsidR="00574868" w:rsidRDefault="00000000">
            <w:pPr>
              <w:jc w:val="center"/>
            </w:pPr>
            <w:r>
              <w:t>Q₁ – Q₃</w:t>
            </w:r>
          </w:p>
        </w:tc>
        <w:tc>
          <w:tcPr>
            <w:tcW w:w="1662" w:type="dxa"/>
            <w:vAlign w:val="center"/>
          </w:tcPr>
          <w:p w:rsidR="00574868" w:rsidRDefault="00000000">
            <w:pPr>
              <w:jc w:val="center"/>
            </w:pPr>
            <w:r>
              <w:t>n</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Open Surgical Interventions</w:t>
            </w:r>
          </w:p>
        </w:tc>
        <w:tc>
          <w:tcPr>
            <w:tcW w:w="1662" w:type="dxa"/>
            <w:vAlign w:val="center"/>
          </w:tcPr>
          <w:p w:rsidR="00574868" w:rsidRDefault="00000000">
            <w:pPr>
              <w:jc w:val="center"/>
            </w:pPr>
            <w:r>
              <w:t>after embolisation</w:t>
            </w:r>
          </w:p>
        </w:tc>
        <w:tc>
          <w:tcPr>
            <w:tcW w:w="1662" w:type="dxa"/>
            <w:vAlign w:val="center"/>
          </w:tcPr>
          <w:p w:rsidR="00574868" w:rsidRDefault="00000000">
            <w:pPr>
              <w:jc w:val="center"/>
            </w:pPr>
            <w:r>
              <w:t>44</w:t>
            </w:r>
          </w:p>
        </w:tc>
        <w:tc>
          <w:tcPr>
            <w:tcW w:w="1662" w:type="dxa"/>
            <w:vAlign w:val="center"/>
          </w:tcPr>
          <w:p w:rsidR="00574868" w:rsidRDefault="00000000">
            <w:pPr>
              <w:jc w:val="center"/>
            </w:pPr>
            <w:r>
              <w:t>40 – 47</w:t>
            </w:r>
          </w:p>
        </w:tc>
        <w:tc>
          <w:tcPr>
            <w:tcW w:w="1662" w:type="dxa"/>
            <w:vAlign w:val="center"/>
          </w:tcPr>
          <w:p w:rsidR="00574868" w:rsidRDefault="00000000">
            <w:pPr>
              <w:jc w:val="center"/>
            </w:pPr>
            <w:r>
              <w:t>4</w:t>
            </w:r>
          </w:p>
        </w:tc>
        <w:tc>
          <w:tcPr>
            <w:tcW w:w="1662" w:type="dxa"/>
            <w:vMerge w:val="restart"/>
            <w:vAlign w:val="center"/>
          </w:tcPr>
          <w:p w:rsidR="00574868" w:rsidRDefault="00000000">
            <w:pPr>
              <w:jc w:val="center"/>
            </w:pPr>
            <w:r>
              <w:t>0.059</w:t>
            </w:r>
          </w:p>
        </w:tc>
      </w:tr>
      <w:tr w:rsidR="00574868">
        <w:trPr>
          <w:jc w:val="center"/>
        </w:trPr>
        <w:tc>
          <w:tcPr>
            <w:tcW w:w="1662" w:type="dxa"/>
            <w:vMerge/>
          </w:tcPr>
          <w:p w:rsidR="00574868" w:rsidRDefault="00574868"/>
        </w:tc>
        <w:tc>
          <w:tcPr>
            <w:tcW w:w="1662" w:type="dxa"/>
            <w:vAlign w:val="center"/>
          </w:tcPr>
          <w:p w:rsidR="00574868" w:rsidRDefault="00000000">
            <w:pPr>
              <w:jc w:val="center"/>
            </w:pPr>
            <w:r>
              <w:t>before embolisation</w:t>
            </w:r>
          </w:p>
        </w:tc>
        <w:tc>
          <w:tcPr>
            <w:tcW w:w="1662" w:type="dxa"/>
            <w:vAlign w:val="center"/>
          </w:tcPr>
          <w:p w:rsidR="00574868" w:rsidRDefault="00000000">
            <w:pPr>
              <w:jc w:val="center"/>
            </w:pPr>
            <w:r>
              <w:t>72</w:t>
            </w:r>
          </w:p>
        </w:tc>
        <w:tc>
          <w:tcPr>
            <w:tcW w:w="1662" w:type="dxa"/>
            <w:vAlign w:val="center"/>
          </w:tcPr>
          <w:p w:rsidR="00574868" w:rsidRDefault="00000000">
            <w:pPr>
              <w:jc w:val="center"/>
            </w:pPr>
            <w:r>
              <w:t>72 – 72</w:t>
            </w:r>
          </w:p>
        </w:tc>
        <w:tc>
          <w:tcPr>
            <w:tcW w:w="1662" w:type="dxa"/>
            <w:vAlign w:val="center"/>
          </w:tcPr>
          <w:p w:rsidR="00574868" w:rsidRDefault="00000000">
            <w:pPr>
              <w:jc w:val="center"/>
            </w:pPr>
            <w:r>
              <w:t>1</w:t>
            </w:r>
          </w:p>
        </w:tc>
        <w:tc>
          <w:tcPr>
            <w:tcW w:w="1662" w:type="dxa"/>
            <w:vMerge/>
          </w:tcPr>
          <w:p w:rsidR="00574868" w:rsidRDefault="00574868"/>
        </w:tc>
      </w:tr>
      <w:tr w:rsidR="00574868">
        <w:trPr>
          <w:jc w:val="center"/>
        </w:trPr>
        <w:tc>
          <w:tcPr>
            <w:tcW w:w="1662" w:type="dxa"/>
            <w:vMerge/>
          </w:tcPr>
          <w:p w:rsidR="00574868" w:rsidRDefault="00574868"/>
        </w:tc>
        <w:tc>
          <w:tcPr>
            <w:tcW w:w="1662" w:type="dxa"/>
            <w:vAlign w:val="center"/>
          </w:tcPr>
          <w:p w:rsidR="00574868" w:rsidRDefault="00000000">
            <w:pPr>
              <w:jc w:val="center"/>
            </w:pPr>
            <w:r>
              <w:t>none</w:t>
            </w:r>
          </w:p>
        </w:tc>
        <w:tc>
          <w:tcPr>
            <w:tcW w:w="1662" w:type="dxa"/>
            <w:vAlign w:val="center"/>
          </w:tcPr>
          <w:p w:rsidR="00574868" w:rsidRDefault="00000000">
            <w:pPr>
              <w:jc w:val="center"/>
            </w:pPr>
            <w:r>
              <w:t>57</w:t>
            </w:r>
          </w:p>
        </w:tc>
        <w:tc>
          <w:tcPr>
            <w:tcW w:w="1662" w:type="dxa"/>
            <w:vAlign w:val="center"/>
          </w:tcPr>
          <w:p w:rsidR="00574868" w:rsidRDefault="00000000">
            <w:pPr>
              <w:jc w:val="center"/>
            </w:pPr>
            <w:r>
              <w:t>48 – 68</w:t>
            </w:r>
          </w:p>
        </w:tc>
        <w:tc>
          <w:tcPr>
            <w:tcW w:w="1662" w:type="dxa"/>
            <w:vAlign w:val="center"/>
          </w:tcPr>
          <w:p w:rsidR="00574868" w:rsidRDefault="00000000">
            <w:pPr>
              <w:jc w:val="center"/>
            </w:pPr>
            <w:r>
              <w:t>18</w:t>
            </w:r>
          </w:p>
        </w:tc>
        <w:tc>
          <w:tcPr>
            <w:tcW w:w="1662"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Age depending on Open Surgical Interventions no statistically significant differences were revealed (p = 0.059) </w:t>
      </w:r>
      <w:r>
        <w:rPr>
          <w:i/>
        </w:rPr>
        <w:t>(applied method: The Kruskal-Wallis test)</w:t>
      </w:r>
      <w:r>
        <w:t>.</w:t>
      </w:r>
    </w:p>
    <w:p w:rsidR="00574868" w:rsidRDefault="00574868"/>
    <w:p w:rsidR="00574868" w:rsidRDefault="00000000">
      <w:r>
        <w:rPr>
          <w:noProof/>
        </w:rPr>
        <w:drawing>
          <wp:inline distT="0" distB="0" distL="0" distR="0">
            <wp:extent cx="5760000" cy="228093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4.png"/>
                    <pic:cNvPicPr/>
                  </pic:nvPicPr>
                  <pic:blipFill>
                    <a:blip r:embed="rId9"/>
                    <a:stretch>
                      <a:fillRect/>
                    </a:stretch>
                  </pic:blipFill>
                  <pic:spPr>
                    <a:xfrm>
                      <a:off x="0" y="0"/>
                      <a:ext cx="5760000" cy="2280932"/>
                    </a:xfrm>
                    <a:prstGeom prst="rect">
                      <a:avLst/>
                    </a:prstGeom>
                  </pic:spPr>
                </pic:pic>
              </a:graphicData>
            </a:graphic>
          </wp:inline>
        </w:drawing>
      </w:r>
    </w:p>
    <w:p w:rsidR="00574868" w:rsidRDefault="00000000">
      <w:pPr>
        <w:jc w:val="center"/>
      </w:pPr>
      <w:r>
        <w:lastRenderedPageBreak/>
        <w:t>Figure 4 – Analysis of Age conditioning on Open Surgical Interventions</w:t>
      </w:r>
    </w:p>
    <w:p w:rsidR="00574868" w:rsidRDefault="00574868"/>
    <w:p w:rsidR="00574868" w:rsidRDefault="00000000">
      <w:pPr>
        <w:ind w:firstLine="709"/>
        <w:jc w:val="both"/>
      </w:pPr>
      <w:r>
        <w:t>We performed analysis of Type of Lesion conditioning on Open Surgical Interventions.</w:t>
      </w:r>
    </w:p>
    <w:p w:rsidR="00574868" w:rsidRDefault="00574868"/>
    <w:p w:rsidR="00574868" w:rsidRDefault="00000000">
      <w:pPr>
        <w:jc w:val="center"/>
      </w:pPr>
      <w:r>
        <w:t>Table 7 – Analysis of Type of Lesion conditioning on Open Surgical Interventions</w:t>
      </w:r>
    </w:p>
    <w:tbl>
      <w:tblPr>
        <w:tblStyle w:val="aff0"/>
        <w:tblW w:w="0" w:type="auto"/>
        <w:jc w:val="center"/>
        <w:tblLook w:val="04A0" w:firstRow="1" w:lastRow="0" w:firstColumn="1" w:lastColumn="0" w:noHBand="0" w:noVBand="1"/>
      </w:tblPr>
      <w:tblGrid>
        <w:gridCol w:w="1660"/>
        <w:gridCol w:w="1662"/>
        <w:gridCol w:w="1661"/>
        <w:gridCol w:w="1661"/>
        <w:gridCol w:w="1659"/>
        <w:gridCol w:w="1659"/>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Open Surgical Interventions</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after embolisation</w:t>
            </w:r>
          </w:p>
        </w:tc>
        <w:tc>
          <w:tcPr>
            <w:tcW w:w="1662" w:type="dxa"/>
            <w:vAlign w:val="center"/>
          </w:tcPr>
          <w:p w:rsidR="00574868" w:rsidRDefault="00000000">
            <w:pPr>
              <w:jc w:val="center"/>
            </w:pPr>
            <w:r>
              <w:t>before embolisation</w:t>
            </w:r>
          </w:p>
        </w:tc>
        <w:tc>
          <w:tcPr>
            <w:tcW w:w="1662" w:type="dxa"/>
            <w:vAlign w:val="center"/>
          </w:tcPr>
          <w:p w:rsidR="00574868" w:rsidRDefault="00000000">
            <w:pPr>
              <w:jc w:val="center"/>
            </w:pPr>
            <w:r>
              <w:t>none</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Type of Lesion</w:t>
            </w:r>
          </w:p>
        </w:tc>
        <w:tc>
          <w:tcPr>
            <w:tcW w:w="1662" w:type="dxa"/>
            <w:vAlign w:val="center"/>
          </w:tcPr>
          <w:p w:rsidR="00574868" w:rsidRDefault="00000000">
            <w:pPr>
              <w:jc w:val="center"/>
            </w:pPr>
            <w:r>
              <w:t>Arteriovenous Malformation of Face</w:t>
            </w:r>
          </w:p>
        </w:tc>
        <w:tc>
          <w:tcPr>
            <w:tcW w:w="1662" w:type="dxa"/>
            <w:vAlign w:val="center"/>
          </w:tcPr>
          <w:p w:rsidR="00574868" w:rsidRDefault="00000000">
            <w:pPr>
              <w:jc w:val="center"/>
            </w:pPr>
            <w:r>
              <w:t>3 (75.0)</w:t>
            </w:r>
          </w:p>
        </w:tc>
        <w:tc>
          <w:tcPr>
            <w:tcW w:w="1662" w:type="dxa"/>
            <w:vAlign w:val="center"/>
          </w:tcPr>
          <w:p w:rsidR="00574868" w:rsidRDefault="00000000">
            <w:pPr>
              <w:jc w:val="center"/>
            </w:pPr>
            <w:r>
              <w:t>0 (0.0)</w:t>
            </w:r>
          </w:p>
        </w:tc>
        <w:tc>
          <w:tcPr>
            <w:tcW w:w="1662" w:type="dxa"/>
            <w:vAlign w:val="center"/>
          </w:tcPr>
          <w:p w:rsidR="00574868" w:rsidRDefault="00000000">
            <w:pPr>
              <w:jc w:val="center"/>
            </w:pPr>
            <w:r>
              <w:t>2 (11.1)</w:t>
            </w:r>
          </w:p>
        </w:tc>
        <w:tc>
          <w:tcPr>
            <w:tcW w:w="1662" w:type="dxa"/>
            <w:vMerge w:val="restart"/>
            <w:vAlign w:val="center"/>
          </w:tcPr>
          <w:p w:rsidR="00574868" w:rsidRDefault="00000000">
            <w:pPr>
              <w:jc w:val="center"/>
            </w:pPr>
            <w:r>
              <w:t>0.053</w:t>
            </w:r>
          </w:p>
        </w:tc>
      </w:tr>
      <w:tr w:rsidR="00574868">
        <w:trPr>
          <w:jc w:val="center"/>
        </w:trPr>
        <w:tc>
          <w:tcPr>
            <w:tcW w:w="1662" w:type="dxa"/>
            <w:vMerge/>
          </w:tcPr>
          <w:p w:rsidR="00574868" w:rsidRDefault="00574868"/>
        </w:tc>
        <w:tc>
          <w:tcPr>
            <w:tcW w:w="1662" w:type="dxa"/>
            <w:vAlign w:val="center"/>
          </w:tcPr>
          <w:p w:rsidR="00574868" w:rsidRDefault="00000000">
            <w:pPr>
              <w:jc w:val="center"/>
            </w:pPr>
            <w:r>
              <w:t>Carotid body paraganglioma</w:t>
            </w:r>
          </w:p>
        </w:tc>
        <w:tc>
          <w:tcPr>
            <w:tcW w:w="1662" w:type="dxa"/>
            <w:vAlign w:val="center"/>
          </w:tcPr>
          <w:p w:rsidR="00574868" w:rsidRDefault="00000000">
            <w:pPr>
              <w:jc w:val="center"/>
            </w:pPr>
            <w:r>
              <w:t>0 (0.0)</w:t>
            </w:r>
          </w:p>
        </w:tc>
        <w:tc>
          <w:tcPr>
            <w:tcW w:w="1662" w:type="dxa"/>
            <w:vAlign w:val="center"/>
          </w:tcPr>
          <w:p w:rsidR="00574868" w:rsidRDefault="00000000">
            <w:pPr>
              <w:jc w:val="center"/>
            </w:pPr>
            <w:r>
              <w:t>0 (0.0)</w:t>
            </w:r>
          </w:p>
        </w:tc>
        <w:tc>
          <w:tcPr>
            <w:tcW w:w="1662" w:type="dxa"/>
            <w:vAlign w:val="center"/>
          </w:tcPr>
          <w:p w:rsidR="00574868" w:rsidRDefault="00000000">
            <w:pPr>
              <w:jc w:val="center"/>
            </w:pPr>
            <w:r>
              <w:t>7 (38.9)</w:t>
            </w:r>
          </w:p>
        </w:tc>
        <w:tc>
          <w:tcPr>
            <w:tcW w:w="1662" w:type="dxa"/>
            <w:vMerge/>
          </w:tcPr>
          <w:p w:rsidR="00574868" w:rsidRDefault="00574868"/>
        </w:tc>
      </w:tr>
      <w:tr w:rsidR="00574868">
        <w:trPr>
          <w:jc w:val="center"/>
        </w:trPr>
        <w:tc>
          <w:tcPr>
            <w:tcW w:w="1662" w:type="dxa"/>
            <w:vMerge/>
          </w:tcPr>
          <w:p w:rsidR="00574868" w:rsidRDefault="00574868"/>
        </w:tc>
        <w:tc>
          <w:tcPr>
            <w:tcW w:w="1662" w:type="dxa"/>
            <w:vAlign w:val="center"/>
          </w:tcPr>
          <w:p w:rsidR="00574868" w:rsidRDefault="00000000">
            <w:pPr>
              <w:jc w:val="center"/>
            </w:pPr>
            <w:r>
              <w:t>Jugular paraganglioma</w:t>
            </w:r>
          </w:p>
        </w:tc>
        <w:tc>
          <w:tcPr>
            <w:tcW w:w="1662" w:type="dxa"/>
            <w:vAlign w:val="center"/>
          </w:tcPr>
          <w:p w:rsidR="00574868" w:rsidRDefault="00000000">
            <w:pPr>
              <w:jc w:val="center"/>
            </w:pPr>
            <w:r>
              <w:t>1 (25.0)</w:t>
            </w:r>
          </w:p>
        </w:tc>
        <w:tc>
          <w:tcPr>
            <w:tcW w:w="1662" w:type="dxa"/>
            <w:vAlign w:val="center"/>
          </w:tcPr>
          <w:p w:rsidR="00574868" w:rsidRDefault="00000000">
            <w:pPr>
              <w:jc w:val="center"/>
            </w:pPr>
            <w:r>
              <w:t>1 (100.0)</w:t>
            </w:r>
          </w:p>
        </w:tc>
        <w:tc>
          <w:tcPr>
            <w:tcW w:w="1662" w:type="dxa"/>
            <w:vAlign w:val="center"/>
          </w:tcPr>
          <w:p w:rsidR="00574868" w:rsidRDefault="00000000">
            <w:pPr>
              <w:jc w:val="center"/>
            </w:pPr>
            <w:r>
              <w:t>9 (50.0)</w:t>
            </w:r>
          </w:p>
        </w:tc>
        <w:tc>
          <w:tcPr>
            <w:tcW w:w="1662"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Type of Lesion depending on Open Surgical Interventions there were no statistically significant differences (p = 0.053) </w:t>
      </w:r>
      <w:r>
        <w:rPr>
          <w:i/>
        </w:rPr>
        <w:t>(applied method: Pearson's chi-square test)</w:t>
      </w:r>
      <w:r>
        <w:t>.</w:t>
      </w:r>
    </w:p>
    <w:p w:rsidR="00574868" w:rsidRDefault="00574868"/>
    <w:p w:rsidR="00574868" w:rsidRDefault="00000000">
      <w:r>
        <w:rPr>
          <w:noProof/>
        </w:rPr>
        <w:drawing>
          <wp:inline distT="0" distB="0" distL="0" distR="0">
            <wp:extent cx="5760000" cy="2296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5.png"/>
                    <pic:cNvPicPr/>
                  </pic:nvPicPr>
                  <pic:blipFill>
                    <a:blip r:embed="rId10"/>
                    <a:stretch>
                      <a:fillRect/>
                    </a:stretch>
                  </pic:blipFill>
                  <pic:spPr>
                    <a:xfrm>
                      <a:off x="0" y="0"/>
                      <a:ext cx="5760000" cy="2296075"/>
                    </a:xfrm>
                    <a:prstGeom prst="rect">
                      <a:avLst/>
                    </a:prstGeom>
                  </pic:spPr>
                </pic:pic>
              </a:graphicData>
            </a:graphic>
          </wp:inline>
        </w:drawing>
      </w:r>
    </w:p>
    <w:p w:rsidR="00574868" w:rsidRDefault="00000000">
      <w:pPr>
        <w:jc w:val="center"/>
      </w:pPr>
      <w:r>
        <w:t>Figure 5 – Analysis of Type of Lesion conditioning on Open Surgical Interventions</w:t>
      </w:r>
    </w:p>
    <w:p w:rsidR="00574868" w:rsidRDefault="00574868"/>
    <w:p w:rsidR="00574868" w:rsidRDefault="00000000">
      <w:pPr>
        <w:ind w:firstLine="709"/>
        <w:jc w:val="both"/>
      </w:pPr>
      <w:r>
        <w:t>We performed analysis of Radicality embolisation conditioning on Open Surgical Interventions.</w:t>
      </w:r>
    </w:p>
    <w:p w:rsidR="00574868" w:rsidRDefault="00574868"/>
    <w:p w:rsidR="00574868" w:rsidRDefault="00000000">
      <w:pPr>
        <w:jc w:val="center"/>
      </w:pPr>
      <w:r>
        <w:t>Table 8 – Analysis of Radicality embolisation conditioning on Open Surgical Interventions</w:t>
      </w:r>
    </w:p>
    <w:tbl>
      <w:tblPr>
        <w:tblStyle w:val="aff0"/>
        <w:tblW w:w="0" w:type="auto"/>
        <w:jc w:val="center"/>
        <w:tblLook w:val="04A0" w:firstRow="1" w:lastRow="0" w:firstColumn="1" w:lastColumn="0" w:noHBand="0" w:noVBand="1"/>
      </w:tblPr>
      <w:tblGrid>
        <w:gridCol w:w="1662"/>
        <w:gridCol w:w="1660"/>
        <w:gridCol w:w="1661"/>
        <w:gridCol w:w="1661"/>
        <w:gridCol w:w="1659"/>
        <w:gridCol w:w="1659"/>
      </w:tblGrid>
      <w:tr w:rsidR="00574868">
        <w:trPr>
          <w:jc w:val="center"/>
        </w:trPr>
        <w:tc>
          <w:tcPr>
            <w:tcW w:w="1662" w:type="dxa"/>
            <w:vMerge w:val="restart"/>
            <w:vAlign w:val="center"/>
          </w:tcPr>
          <w:p w:rsidR="00574868" w:rsidRDefault="00000000">
            <w:pPr>
              <w:jc w:val="center"/>
            </w:pPr>
            <w:r>
              <w:lastRenderedPageBreak/>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Open Surgical Interventions</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after embolisation</w:t>
            </w:r>
          </w:p>
        </w:tc>
        <w:tc>
          <w:tcPr>
            <w:tcW w:w="1662" w:type="dxa"/>
            <w:vAlign w:val="center"/>
          </w:tcPr>
          <w:p w:rsidR="00574868" w:rsidRDefault="00000000">
            <w:pPr>
              <w:jc w:val="center"/>
            </w:pPr>
            <w:r>
              <w:t>before embolisation</w:t>
            </w:r>
          </w:p>
        </w:tc>
        <w:tc>
          <w:tcPr>
            <w:tcW w:w="1662" w:type="dxa"/>
            <w:vAlign w:val="center"/>
          </w:tcPr>
          <w:p w:rsidR="00574868" w:rsidRDefault="00000000">
            <w:pPr>
              <w:jc w:val="center"/>
            </w:pPr>
            <w:r>
              <w:t>none</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Radicality embolisation</w:t>
            </w:r>
          </w:p>
        </w:tc>
        <w:tc>
          <w:tcPr>
            <w:tcW w:w="1662" w:type="dxa"/>
            <w:vAlign w:val="center"/>
          </w:tcPr>
          <w:p w:rsidR="00574868" w:rsidRDefault="00000000">
            <w:pPr>
              <w:jc w:val="center"/>
            </w:pPr>
            <w:r>
              <w:t>total</w:t>
            </w:r>
          </w:p>
        </w:tc>
        <w:tc>
          <w:tcPr>
            <w:tcW w:w="1662" w:type="dxa"/>
            <w:vAlign w:val="center"/>
          </w:tcPr>
          <w:p w:rsidR="00574868" w:rsidRDefault="00000000">
            <w:pPr>
              <w:jc w:val="center"/>
            </w:pPr>
            <w:r>
              <w:t>3 (75.0)</w:t>
            </w:r>
          </w:p>
        </w:tc>
        <w:tc>
          <w:tcPr>
            <w:tcW w:w="1662" w:type="dxa"/>
            <w:vAlign w:val="center"/>
          </w:tcPr>
          <w:p w:rsidR="00574868" w:rsidRDefault="00000000">
            <w:pPr>
              <w:jc w:val="center"/>
            </w:pPr>
            <w:r>
              <w:t>1 (100.0)</w:t>
            </w:r>
          </w:p>
        </w:tc>
        <w:tc>
          <w:tcPr>
            <w:tcW w:w="1662" w:type="dxa"/>
            <w:vAlign w:val="center"/>
          </w:tcPr>
          <w:p w:rsidR="00574868" w:rsidRDefault="00000000">
            <w:pPr>
              <w:jc w:val="center"/>
            </w:pPr>
            <w:r>
              <w:t>13 (72.2)</w:t>
            </w:r>
          </w:p>
        </w:tc>
        <w:tc>
          <w:tcPr>
            <w:tcW w:w="1662" w:type="dxa"/>
            <w:vMerge w:val="restart"/>
            <w:vAlign w:val="center"/>
          </w:tcPr>
          <w:p w:rsidR="00574868" w:rsidRDefault="00000000">
            <w:pPr>
              <w:jc w:val="center"/>
            </w:pPr>
            <w:r>
              <w:t>0.826</w:t>
            </w:r>
          </w:p>
        </w:tc>
      </w:tr>
      <w:tr w:rsidR="00574868">
        <w:trPr>
          <w:jc w:val="center"/>
        </w:trPr>
        <w:tc>
          <w:tcPr>
            <w:tcW w:w="1662" w:type="dxa"/>
            <w:vMerge/>
          </w:tcPr>
          <w:p w:rsidR="00574868" w:rsidRDefault="00574868"/>
        </w:tc>
        <w:tc>
          <w:tcPr>
            <w:tcW w:w="1662" w:type="dxa"/>
            <w:vAlign w:val="center"/>
          </w:tcPr>
          <w:p w:rsidR="00574868" w:rsidRDefault="00000000">
            <w:pPr>
              <w:jc w:val="center"/>
            </w:pPr>
            <w:r>
              <w:t>subtotal</w:t>
            </w:r>
          </w:p>
        </w:tc>
        <w:tc>
          <w:tcPr>
            <w:tcW w:w="1662" w:type="dxa"/>
            <w:vAlign w:val="center"/>
          </w:tcPr>
          <w:p w:rsidR="00574868" w:rsidRDefault="00000000">
            <w:pPr>
              <w:jc w:val="center"/>
            </w:pPr>
            <w:r>
              <w:t>1 (25.0)</w:t>
            </w:r>
          </w:p>
        </w:tc>
        <w:tc>
          <w:tcPr>
            <w:tcW w:w="1662" w:type="dxa"/>
            <w:vAlign w:val="center"/>
          </w:tcPr>
          <w:p w:rsidR="00574868" w:rsidRDefault="00000000">
            <w:pPr>
              <w:jc w:val="center"/>
            </w:pPr>
            <w:r>
              <w:t>0 (0.0)</w:t>
            </w:r>
          </w:p>
        </w:tc>
        <w:tc>
          <w:tcPr>
            <w:tcW w:w="1662" w:type="dxa"/>
            <w:vAlign w:val="center"/>
          </w:tcPr>
          <w:p w:rsidR="00574868" w:rsidRDefault="00000000">
            <w:pPr>
              <w:jc w:val="center"/>
            </w:pPr>
            <w:r>
              <w:t>5 (27.8)</w:t>
            </w:r>
          </w:p>
        </w:tc>
        <w:tc>
          <w:tcPr>
            <w:tcW w:w="1662"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Radicality embolisation depending on Open Surgical Interventions no statistically significant differences were revealed (p = 0.826) </w:t>
      </w:r>
      <w:r>
        <w:rPr>
          <w:i/>
        </w:rPr>
        <w:t>(applied method: Pearson's chi-square test)</w:t>
      </w:r>
      <w:r>
        <w:t>.</w:t>
      </w:r>
    </w:p>
    <w:p w:rsidR="00574868" w:rsidRDefault="00574868"/>
    <w:p w:rsidR="00574868" w:rsidRDefault="00000000">
      <w:r>
        <w:rPr>
          <w:noProof/>
        </w:rPr>
        <w:drawing>
          <wp:inline distT="0" distB="0" distL="0" distR="0">
            <wp:extent cx="5760000" cy="261731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6.png"/>
                    <pic:cNvPicPr/>
                  </pic:nvPicPr>
                  <pic:blipFill>
                    <a:blip r:embed="rId11"/>
                    <a:stretch>
                      <a:fillRect/>
                    </a:stretch>
                  </pic:blipFill>
                  <pic:spPr>
                    <a:xfrm>
                      <a:off x="0" y="0"/>
                      <a:ext cx="5760000" cy="2617317"/>
                    </a:xfrm>
                    <a:prstGeom prst="rect">
                      <a:avLst/>
                    </a:prstGeom>
                  </pic:spPr>
                </pic:pic>
              </a:graphicData>
            </a:graphic>
          </wp:inline>
        </w:drawing>
      </w:r>
    </w:p>
    <w:p w:rsidR="00574868" w:rsidRDefault="00000000">
      <w:pPr>
        <w:jc w:val="center"/>
      </w:pPr>
      <w:r>
        <w:t>Figure 6 – Analysis of Radicality embolisation conditioning on Open Surgical Interventions</w:t>
      </w:r>
    </w:p>
    <w:p w:rsidR="00574868" w:rsidRDefault="00574868"/>
    <w:p w:rsidR="00574868" w:rsidRDefault="00000000">
      <w:pPr>
        <w:ind w:firstLine="709"/>
        <w:jc w:val="both"/>
      </w:pPr>
      <w:r>
        <w:t>Analysis of Type of Lesion was performed conditioning on Embolisation by other agents.</w:t>
      </w:r>
    </w:p>
    <w:p w:rsidR="00574868" w:rsidRDefault="00574868"/>
    <w:p w:rsidR="00574868" w:rsidRDefault="00000000">
      <w:pPr>
        <w:jc w:val="center"/>
      </w:pPr>
      <w:r>
        <w:t>Table 9 – Analysis of Type of Lesion conditioning on Embolisation by other agents</w:t>
      </w:r>
    </w:p>
    <w:tbl>
      <w:tblPr>
        <w:tblStyle w:val="aff0"/>
        <w:tblW w:w="0" w:type="auto"/>
        <w:jc w:val="center"/>
        <w:tblLook w:val="04A0" w:firstRow="1" w:lastRow="0" w:firstColumn="1" w:lastColumn="0" w:noHBand="0" w:noVBand="1"/>
      </w:tblPr>
      <w:tblGrid>
        <w:gridCol w:w="1410"/>
        <w:gridCol w:w="1524"/>
        <w:gridCol w:w="1410"/>
        <w:gridCol w:w="1406"/>
        <w:gridCol w:w="1406"/>
        <w:gridCol w:w="1402"/>
        <w:gridCol w:w="1404"/>
      </w:tblGrid>
      <w:tr w:rsidR="00574868">
        <w:trPr>
          <w:jc w:val="center"/>
        </w:trPr>
        <w:tc>
          <w:tcPr>
            <w:tcW w:w="1425" w:type="dxa"/>
            <w:vMerge w:val="restart"/>
            <w:vAlign w:val="center"/>
          </w:tcPr>
          <w:p w:rsidR="00574868" w:rsidRDefault="00000000">
            <w:pPr>
              <w:jc w:val="center"/>
            </w:pPr>
            <w:r>
              <w:t>Variable</w:t>
            </w:r>
          </w:p>
        </w:tc>
        <w:tc>
          <w:tcPr>
            <w:tcW w:w="1425" w:type="dxa"/>
            <w:vMerge w:val="restart"/>
            <w:vAlign w:val="center"/>
          </w:tcPr>
          <w:p w:rsidR="00574868" w:rsidRDefault="00000000">
            <w:pPr>
              <w:jc w:val="center"/>
            </w:pPr>
            <w:r>
              <w:t>Categories</w:t>
            </w:r>
          </w:p>
        </w:tc>
        <w:tc>
          <w:tcPr>
            <w:tcW w:w="5700" w:type="dxa"/>
            <w:gridSpan w:val="4"/>
            <w:vAlign w:val="center"/>
          </w:tcPr>
          <w:p w:rsidR="00574868" w:rsidRDefault="00000000">
            <w:pPr>
              <w:jc w:val="center"/>
            </w:pPr>
            <w:r>
              <w:t>Embolisation by other agents</w:t>
            </w:r>
          </w:p>
        </w:tc>
        <w:tc>
          <w:tcPr>
            <w:tcW w:w="1425" w:type="dxa"/>
            <w:vMerge w:val="restart"/>
            <w:vAlign w:val="center"/>
          </w:tcPr>
          <w:p w:rsidR="00574868" w:rsidRDefault="00000000">
            <w:pPr>
              <w:jc w:val="center"/>
            </w:pPr>
            <w:r>
              <w:t>p</w:t>
            </w:r>
          </w:p>
        </w:tc>
      </w:tr>
      <w:tr w:rsidR="00574868">
        <w:trPr>
          <w:jc w:val="center"/>
        </w:trPr>
        <w:tc>
          <w:tcPr>
            <w:tcW w:w="1425" w:type="dxa"/>
            <w:vMerge/>
          </w:tcPr>
          <w:p w:rsidR="00574868" w:rsidRDefault="00574868"/>
        </w:tc>
        <w:tc>
          <w:tcPr>
            <w:tcW w:w="1425" w:type="dxa"/>
            <w:vMerge/>
          </w:tcPr>
          <w:p w:rsidR="00574868" w:rsidRDefault="00574868"/>
        </w:tc>
        <w:tc>
          <w:tcPr>
            <w:tcW w:w="1425" w:type="dxa"/>
            <w:vAlign w:val="center"/>
          </w:tcPr>
          <w:p w:rsidR="00574868" w:rsidRDefault="00000000">
            <w:pPr>
              <w:jc w:val="center"/>
            </w:pPr>
            <w:r>
              <w:t>adhesive</w:t>
            </w:r>
          </w:p>
        </w:tc>
        <w:tc>
          <w:tcPr>
            <w:tcW w:w="1425" w:type="dxa"/>
            <w:vAlign w:val="center"/>
          </w:tcPr>
          <w:p w:rsidR="00574868" w:rsidRDefault="00000000">
            <w:pPr>
              <w:jc w:val="center"/>
            </w:pPr>
            <w:r>
              <w:t>alcohol</w:t>
            </w:r>
          </w:p>
        </w:tc>
        <w:tc>
          <w:tcPr>
            <w:tcW w:w="1425" w:type="dxa"/>
            <w:vAlign w:val="center"/>
          </w:tcPr>
          <w:p w:rsidR="00574868" w:rsidRDefault="00000000">
            <w:pPr>
              <w:jc w:val="center"/>
            </w:pPr>
            <w:r>
              <w:t>coils</w:t>
            </w:r>
          </w:p>
        </w:tc>
        <w:tc>
          <w:tcPr>
            <w:tcW w:w="1425" w:type="dxa"/>
            <w:vAlign w:val="center"/>
          </w:tcPr>
          <w:p w:rsidR="00574868" w:rsidRDefault="00000000">
            <w:pPr>
              <w:jc w:val="center"/>
            </w:pPr>
            <w:r>
              <w:t>none</w:t>
            </w:r>
          </w:p>
        </w:tc>
        <w:tc>
          <w:tcPr>
            <w:tcW w:w="1425" w:type="dxa"/>
            <w:vMerge/>
          </w:tcPr>
          <w:p w:rsidR="00574868" w:rsidRDefault="00574868"/>
        </w:tc>
      </w:tr>
      <w:tr w:rsidR="00574868">
        <w:trPr>
          <w:jc w:val="center"/>
        </w:trPr>
        <w:tc>
          <w:tcPr>
            <w:tcW w:w="1425" w:type="dxa"/>
            <w:vMerge w:val="restart"/>
            <w:vAlign w:val="center"/>
          </w:tcPr>
          <w:p w:rsidR="00574868" w:rsidRDefault="00000000">
            <w:pPr>
              <w:jc w:val="center"/>
            </w:pPr>
            <w:r>
              <w:t>Type of Lesion</w:t>
            </w:r>
          </w:p>
        </w:tc>
        <w:tc>
          <w:tcPr>
            <w:tcW w:w="1425" w:type="dxa"/>
            <w:vAlign w:val="center"/>
          </w:tcPr>
          <w:p w:rsidR="00574868" w:rsidRDefault="00000000">
            <w:pPr>
              <w:jc w:val="center"/>
            </w:pPr>
            <w:r>
              <w:t>Arteriovenous Malformation of Face</w:t>
            </w:r>
          </w:p>
        </w:tc>
        <w:tc>
          <w:tcPr>
            <w:tcW w:w="1425" w:type="dxa"/>
            <w:vAlign w:val="center"/>
          </w:tcPr>
          <w:p w:rsidR="00574868" w:rsidRDefault="00000000">
            <w:pPr>
              <w:jc w:val="center"/>
            </w:pPr>
            <w:r>
              <w:t>3 (75.0)</w:t>
            </w:r>
          </w:p>
        </w:tc>
        <w:tc>
          <w:tcPr>
            <w:tcW w:w="1425" w:type="dxa"/>
            <w:vAlign w:val="center"/>
          </w:tcPr>
          <w:p w:rsidR="00574868" w:rsidRDefault="00000000">
            <w:pPr>
              <w:jc w:val="center"/>
            </w:pPr>
            <w:r>
              <w:t>1 (100.0)</w:t>
            </w:r>
          </w:p>
        </w:tc>
        <w:tc>
          <w:tcPr>
            <w:tcW w:w="1425" w:type="dxa"/>
            <w:vAlign w:val="center"/>
          </w:tcPr>
          <w:p w:rsidR="00574868" w:rsidRDefault="00000000">
            <w:pPr>
              <w:jc w:val="center"/>
            </w:pPr>
            <w:r>
              <w:t>1 (100.0)</w:t>
            </w:r>
          </w:p>
        </w:tc>
        <w:tc>
          <w:tcPr>
            <w:tcW w:w="1425" w:type="dxa"/>
            <w:vAlign w:val="center"/>
          </w:tcPr>
          <w:p w:rsidR="00574868" w:rsidRDefault="00000000">
            <w:pPr>
              <w:jc w:val="center"/>
            </w:pPr>
            <w:r>
              <w:t>0 (0.0)</w:t>
            </w:r>
          </w:p>
        </w:tc>
        <w:tc>
          <w:tcPr>
            <w:tcW w:w="1425" w:type="dxa"/>
            <w:vMerge w:val="restart"/>
            <w:vAlign w:val="center"/>
          </w:tcPr>
          <w:p w:rsidR="00574868" w:rsidRDefault="00000000">
            <w:pPr>
              <w:jc w:val="center"/>
            </w:pPr>
            <w:r>
              <w:t>0.004*</w:t>
            </w:r>
            <w:r>
              <w:br/>
              <w:t>p</w:t>
            </w:r>
            <w:r>
              <w:rPr>
                <w:vertAlign w:val="subscript"/>
              </w:rPr>
              <w:t>adhesive – none</w:t>
            </w:r>
            <w:r>
              <w:t xml:space="preserve"> = 0.002</w:t>
            </w:r>
            <w:r>
              <w:br/>
              <w:t>p</w:t>
            </w:r>
            <w:r>
              <w:rPr>
                <w:vertAlign w:val="subscript"/>
              </w:rPr>
              <w:t>alcohol – none</w:t>
            </w:r>
            <w:r>
              <w:t xml:space="preserve"> &lt; 0.001</w:t>
            </w:r>
            <w:r>
              <w:br/>
              <w:t>p</w:t>
            </w:r>
            <w:r>
              <w:rPr>
                <w:vertAlign w:val="subscript"/>
              </w:rPr>
              <w:t>coils – none</w:t>
            </w:r>
            <w:r>
              <w:t xml:space="preserve"> &lt; 0.001</w:t>
            </w:r>
          </w:p>
        </w:tc>
      </w:tr>
      <w:tr w:rsidR="00574868">
        <w:trPr>
          <w:jc w:val="center"/>
        </w:trPr>
        <w:tc>
          <w:tcPr>
            <w:tcW w:w="1425" w:type="dxa"/>
            <w:vMerge/>
          </w:tcPr>
          <w:p w:rsidR="00574868" w:rsidRDefault="00574868"/>
        </w:tc>
        <w:tc>
          <w:tcPr>
            <w:tcW w:w="1425" w:type="dxa"/>
            <w:vAlign w:val="center"/>
          </w:tcPr>
          <w:p w:rsidR="00574868" w:rsidRDefault="00000000">
            <w:pPr>
              <w:jc w:val="center"/>
            </w:pPr>
            <w:r>
              <w:t>Carotid body paraganglioma</w:t>
            </w:r>
          </w:p>
        </w:tc>
        <w:tc>
          <w:tcPr>
            <w:tcW w:w="1425" w:type="dxa"/>
            <w:vAlign w:val="center"/>
          </w:tcPr>
          <w:p w:rsidR="00574868" w:rsidRDefault="00000000">
            <w:pPr>
              <w:jc w:val="center"/>
            </w:pPr>
            <w:r>
              <w:t>0 (0.0)</w:t>
            </w:r>
          </w:p>
        </w:tc>
        <w:tc>
          <w:tcPr>
            <w:tcW w:w="1425" w:type="dxa"/>
            <w:vAlign w:val="center"/>
          </w:tcPr>
          <w:p w:rsidR="00574868" w:rsidRDefault="00000000">
            <w:pPr>
              <w:jc w:val="center"/>
            </w:pPr>
            <w:r>
              <w:t>0 (0.0)</w:t>
            </w:r>
          </w:p>
        </w:tc>
        <w:tc>
          <w:tcPr>
            <w:tcW w:w="1425" w:type="dxa"/>
            <w:vAlign w:val="center"/>
          </w:tcPr>
          <w:p w:rsidR="00574868" w:rsidRDefault="00000000">
            <w:pPr>
              <w:jc w:val="center"/>
            </w:pPr>
            <w:r>
              <w:t>0 (0.0)</w:t>
            </w:r>
          </w:p>
        </w:tc>
        <w:tc>
          <w:tcPr>
            <w:tcW w:w="1425" w:type="dxa"/>
            <w:vAlign w:val="center"/>
          </w:tcPr>
          <w:p w:rsidR="00574868" w:rsidRDefault="00000000">
            <w:pPr>
              <w:jc w:val="center"/>
            </w:pPr>
            <w:r>
              <w:t>7 (41.2)</w:t>
            </w:r>
          </w:p>
        </w:tc>
        <w:tc>
          <w:tcPr>
            <w:tcW w:w="1425" w:type="dxa"/>
            <w:vMerge/>
          </w:tcPr>
          <w:p w:rsidR="00574868" w:rsidRDefault="00574868"/>
        </w:tc>
      </w:tr>
      <w:tr w:rsidR="00574868">
        <w:trPr>
          <w:jc w:val="center"/>
        </w:trPr>
        <w:tc>
          <w:tcPr>
            <w:tcW w:w="1425" w:type="dxa"/>
            <w:vMerge/>
          </w:tcPr>
          <w:p w:rsidR="00574868" w:rsidRDefault="00574868"/>
        </w:tc>
        <w:tc>
          <w:tcPr>
            <w:tcW w:w="1425" w:type="dxa"/>
            <w:vAlign w:val="center"/>
          </w:tcPr>
          <w:p w:rsidR="00574868" w:rsidRDefault="00000000">
            <w:pPr>
              <w:jc w:val="center"/>
            </w:pPr>
            <w:r>
              <w:t>Jugular paraganglioma</w:t>
            </w:r>
          </w:p>
        </w:tc>
        <w:tc>
          <w:tcPr>
            <w:tcW w:w="1425" w:type="dxa"/>
            <w:vAlign w:val="center"/>
          </w:tcPr>
          <w:p w:rsidR="00574868" w:rsidRDefault="00000000">
            <w:pPr>
              <w:jc w:val="center"/>
            </w:pPr>
            <w:r>
              <w:t>1 (25.0)</w:t>
            </w:r>
          </w:p>
        </w:tc>
        <w:tc>
          <w:tcPr>
            <w:tcW w:w="1425" w:type="dxa"/>
            <w:vAlign w:val="center"/>
          </w:tcPr>
          <w:p w:rsidR="00574868" w:rsidRDefault="00000000">
            <w:pPr>
              <w:jc w:val="center"/>
            </w:pPr>
            <w:r>
              <w:t>0 (0.0)</w:t>
            </w:r>
          </w:p>
        </w:tc>
        <w:tc>
          <w:tcPr>
            <w:tcW w:w="1425" w:type="dxa"/>
            <w:vAlign w:val="center"/>
          </w:tcPr>
          <w:p w:rsidR="00574868" w:rsidRDefault="00000000">
            <w:pPr>
              <w:jc w:val="center"/>
            </w:pPr>
            <w:r>
              <w:t>0 (0.0)</w:t>
            </w:r>
          </w:p>
        </w:tc>
        <w:tc>
          <w:tcPr>
            <w:tcW w:w="1425" w:type="dxa"/>
            <w:vAlign w:val="center"/>
          </w:tcPr>
          <w:p w:rsidR="00574868" w:rsidRDefault="00000000">
            <w:pPr>
              <w:jc w:val="center"/>
            </w:pPr>
            <w:r>
              <w:t>10 (58.8)</w:t>
            </w:r>
          </w:p>
        </w:tc>
        <w:tc>
          <w:tcPr>
            <w:tcW w:w="1425" w:type="dxa"/>
            <w:vMerge/>
          </w:tcPr>
          <w:p w:rsidR="00574868" w:rsidRDefault="00574868"/>
        </w:tc>
      </w:tr>
    </w:tbl>
    <w:p w:rsidR="00574868" w:rsidRDefault="00000000">
      <w:pPr>
        <w:jc w:val="center"/>
      </w:pPr>
      <w:r>
        <w:lastRenderedPageBreak/>
        <w:t>* – differences are statistically significant (p &lt; 0.05)</w:t>
      </w:r>
    </w:p>
    <w:p w:rsidR="00574868" w:rsidRDefault="00574868"/>
    <w:p w:rsidR="00574868" w:rsidRDefault="00000000">
      <w:pPr>
        <w:ind w:firstLine="709"/>
        <w:jc w:val="both"/>
      </w:pPr>
      <w:r>
        <w:t xml:space="preserve">According to the data obtained when comparing of Type of Lesion statistically significant differences were revealed depending on Embolisation by other agents (p = 0.004) </w:t>
      </w:r>
      <w:r>
        <w:rPr>
          <w:i/>
        </w:rPr>
        <w:t>(applied method: Pearson's chi-square test)</w:t>
      </w:r>
      <w:r>
        <w:t>.</w:t>
      </w:r>
    </w:p>
    <w:p w:rsidR="00574868" w:rsidRDefault="00574868"/>
    <w:p w:rsidR="00574868" w:rsidRDefault="00000000">
      <w:r>
        <w:rPr>
          <w:noProof/>
        </w:rPr>
        <w:drawing>
          <wp:inline distT="0" distB="0" distL="0" distR="0">
            <wp:extent cx="5760000" cy="22960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7.png"/>
                    <pic:cNvPicPr/>
                  </pic:nvPicPr>
                  <pic:blipFill>
                    <a:blip r:embed="rId12"/>
                    <a:stretch>
                      <a:fillRect/>
                    </a:stretch>
                  </pic:blipFill>
                  <pic:spPr>
                    <a:xfrm>
                      <a:off x="0" y="0"/>
                      <a:ext cx="5760000" cy="2296075"/>
                    </a:xfrm>
                    <a:prstGeom prst="rect">
                      <a:avLst/>
                    </a:prstGeom>
                  </pic:spPr>
                </pic:pic>
              </a:graphicData>
            </a:graphic>
          </wp:inline>
        </w:drawing>
      </w:r>
    </w:p>
    <w:p w:rsidR="00574868" w:rsidRDefault="00000000">
      <w:pPr>
        <w:jc w:val="center"/>
      </w:pPr>
      <w:r>
        <w:t>Figure 7 – Analysis of Type of Lesion conditioning on Embolisation by other agents</w:t>
      </w:r>
    </w:p>
    <w:p w:rsidR="00574868" w:rsidRDefault="00574868"/>
    <w:p w:rsidR="00574868" w:rsidRDefault="00000000">
      <w:pPr>
        <w:ind w:firstLine="709"/>
        <w:jc w:val="both"/>
      </w:pPr>
      <w:r>
        <w:t>We performed analysis of Number of treatment stages conditioning on Embolisation by other agents.</w:t>
      </w:r>
    </w:p>
    <w:p w:rsidR="00574868" w:rsidRDefault="00574868"/>
    <w:p w:rsidR="00574868" w:rsidRDefault="00000000">
      <w:pPr>
        <w:jc w:val="center"/>
      </w:pPr>
      <w:r>
        <w:t>Table 10 – Analysis of Number of treatment stages conditioning on Embolisation by other agents</w:t>
      </w:r>
    </w:p>
    <w:tbl>
      <w:tblPr>
        <w:tblStyle w:val="aff0"/>
        <w:tblW w:w="0" w:type="auto"/>
        <w:jc w:val="center"/>
        <w:tblLook w:val="04A0" w:firstRow="1" w:lastRow="0" w:firstColumn="1" w:lastColumn="0" w:noHBand="0" w:noVBand="1"/>
      </w:tblPr>
      <w:tblGrid>
        <w:gridCol w:w="1661"/>
        <w:gridCol w:w="1661"/>
        <w:gridCol w:w="1660"/>
        <w:gridCol w:w="1660"/>
        <w:gridCol w:w="1660"/>
        <w:gridCol w:w="1660"/>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Number of treatment stages</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Me</w:t>
            </w:r>
          </w:p>
        </w:tc>
        <w:tc>
          <w:tcPr>
            <w:tcW w:w="1662" w:type="dxa"/>
            <w:vAlign w:val="center"/>
          </w:tcPr>
          <w:p w:rsidR="00574868" w:rsidRDefault="00000000">
            <w:pPr>
              <w:jc w:val="center"/>
            </w:pPr>
            <w:r>
              <w:t>Q₁ – Q₃</w:t>
            </w:r>
          </w:p>
        </w:tc>
        <w:tc>
          <w:tcPr>
            <w:tcW w:w="1662" w:type="dxa"/>
            <w:vAlign w:val="center"/>
          </w:tcPr>
          <w:p w:rsidR="00574868" w:rsidRDefault="00000000">
            <w:pPr>
              <w:jc w:val="center"/>
            </w:pPr>
            <w:r>
              <w:t>n</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Embolisation by other agents</w:t>
            </w:r>
          </w:p>
        </w:tc>
        <w:tc>
          <w:tcPr>
            <w:tcW w:w="1662" w:type="dxa"/>
            <w:vAlign w:val="center"/>
          </w:tcPr>
          <w:p w:rsidR="00574868" w:rsidRDefault="00000000">
            <w:pPr>
              <w:jc w:val="center"/>
            </w:pPr>
            <w:r>
              <w:t>adhesive</w:t>
            </w:r>
          </w:p>
        </w:tc>
        <w:tc>
          <w:tcPr>
            <w:tcW w:w="1662" w:type="dxa"/>
            <w:vAlign w:val="center"/>
          </w:tcPr>
          <w:p w:rsidR="00574868" w:rsidRDefault="00000000">
            <w:pPr>
              <w:jc w:val="center"/>
            </w:pPr>
            <w:r>
              <w:t>2</w:t>
            </w:r>
          </w:p>
        </w:tc>
        <w:tc>
          <w:tcPr>
            <w:tcW w:w="1662" w:type="dxa"/>
            <w:vAlign w:val="center"/>
          </w:tcPr>
          <w:p w:rsidR="00574868" w:rsidRDefault="00000000">
            <w:pPr>
              <w:jc w:val="center"/>
            </w:pPr>
            <w:r>
              <w:t>2 – 2</w:t>
            </w:r>
          </w:p>
        </w:tc>
        <w:tc>
          <w:tcPr>
            <w:tcW w:w="1662" w:type="dxa"/>
            <w:vAlign w:val="center"/>
          </w:tcPr>
          <w:p w:rsidR="00574868" w:rsidRDefault="00000000">
            <w:pPr>
              <w:jc w:val="center"/>
            </w:pPr>
            <w:r>
              <w:t>4</w:t>
            </w:r>
          </w:p>
        </w:tc>
        <w:tc>
          <w:tcPr>
            <w:tcW w:w="1662" w:type="dxa"/>
            <w:vMerge w:val="restart"/>
            <w:vAlign w:val="center"/>
          </w:tcPr>
          <w:p w:rsidR="00574868" w:rsidRDefault="00000000">
            <w:pPr>
              <w:jc w:val="center"/>
            </w:pPr>
            <w:r>
              <w:t>0.347</w:t>
            </w:r>
          </w:p>
        </w:tc>
      </w:tr>
      <w:tr w:rsidR="00574868">
        <w:trPr>
          <w:jc w:val="center"/>
        </w:trPr>
        <w:tc>
          <w:tcPr>
            <w:tcW w:w="1662" w:type="dxa"/>
            <w:vMerge/>
          </w:tcPr>
          <w:p w:rsidR="00574868" w:rsidRDefault="00574868"/>
        </w:tc>
        <w:tc>
          <w:tcPr>
            <w:tcW w:w="1662" w:type="dxa"/>
            <w:vAlign w:val="center"/>
          </w:tcPr>
          <w:p w:rsidR="00574868" w:rsidRDefault="00000000">
            <w:pPr>
              <w:jc w:val="center"/>
            </w:pPr>
            <w:r>
              <w:t>alcohol</w:t>
            </w:r>
          </w:p>
        </w:tc>
        <w:tc>
          <w:tcPr>
            <w:tcW w:w="1662" w:type="dxa"/>
            <w:vAlign w:val="center"/>
          </w:tcPr>
          <w:p w:rsidR="00574868" w:rsidRDefault="00000000">
            <w:pPr>
              <w:jc w:val="center"/>
            </w:pPr>
            <w:r>
              <w:t>3</w:t>
            </w:r>
          </w:p>
        </w:tc>
        <w:tc>
          <w:tcPr>
            <w:tcW w:w="1662" w:type="dxa"/>
            <w:vAlign w:val="center"/>
          </w:tcPr>
          <w:p w:rsidR="00574868" w:rsidRDefault="00000000">
            <w:pPr>
              <w:jc w:val="center"/>
            </w:pPr>
            <w:r>
              <w:t>3 – 3</w:t>
            </w:r>
          </w:p>
        </w:tc>
        <w:tc>
          <w:tcPr>
            <w:tcW w:w="1662" w:type="dxa"/>
            <w:vAlign w:val="center"/>
          </w:tcPr>
          <w:p w:rsidR="00574868" w:rsidRDefault="00000000">
            <w:pPr>
              <w:jc w:val="center"/>
            </w:pPr>
            <w:r>
              <w:t>1</w:t>
            </w:r>
          </w:p>
        </w:tc>
        <w:tc>
          <w:tcPr>
            <w:tcW w:w="1662" w:type="dxa"/>
            <w:vMerge/>
          </w:tcPr>
          <w:p w:rsidR="00574868" w:rsidRDefault="00574868"/>
        </w:tc>
      </w:tr>
      <w:tr w:rsidR="00574868">
        <w:trPr>
          <w:jc w:val="center"/>
        </w:trPr>
        <w:tc>
          <w:tcPr>
            <w:tcW w:w="1662" w:type="dxa"/>
            <w:vMerge/>
          </w:tcPr>
          <w:p w:rsidR="00574868" w:rsidRDefault="00574868"/>
        </w:tc>
        <w:tc>
          <w:tcPr>
            <w:tcW w:w="1662" w:type="dxa"/>
            <w:vAlign w:val="center"/>
          </w:tcPr>
          <w:p w:rsidR="00574868" w:rsidRDefault="00000000">
            <w:pPr>
              <w:jc w:val="center"/>
            </w:pPr>
            <w:r>
              <w:t>coils</w:t>
            </w:r>
          </w:p>
        </w:tc>
        <w:tc>
          <w:tcPr>
            <w:tcW w:w="1662" w:type="dxa"/>
            <w:vAlign w:val="center"/>
          </w:tcPr>
          <w:p w:rsidR="00574868" w:rsidRDefault="00000000">
            <w:pPr>
              <w:jc w:val="center"/>
            </w:pPr>
            <w:r>
              <w:t>2</w:t>
            </w:r>
          </w:p>
        </w:tc>
        <w:tc>
          <w:tcPr>
            <w:tcW w:w="1662" w:type="dxa"/>
            <w:vAlign w:val="center"/>
          </w:tcPr>
          <w:p w:rsidR="00574868" w:rsidRDefault="00000000">
            <w:pPr>
              <w:jc w:val="center"/>
            </w:pPr>
            <w:r>
              <w:t>2 – 2</w:t>
            </w:r>
          </w:p>
        </w:tc>
        <w:tc>
          <w:tcPr>
            <w:tcW w:w="1662" w:type="dxa"/>
            <w:vAlign w:val="center"/>
          </w:tcPr>
          <w:p w:rsidR="00574868" w:rsidRDefault="00000000">
            <w:pPr>
              <w:jc w:val="center"/>
            </w:pPr>
            <w:r>
              <w:t>1</w:t>
            </w:r>
          </w:p>
        </w:tc>
        <w:tc>
          <w:tcPr>
            <w:tcW w:w="1662" w:type="dxa"/>
            <w:vMerge/>
          </w:tcPr>
          <w:p w:rsidR="00574868" w:rsidRDefault="00574868"/>
        </w:tc>
      </w:tr>
      <w:tr w:rsidR="00574868">
        <w:trPr>
          <w:jc w:val="center"/>
        </w:trPr>
        <w:tc>
          <w:tcPr>
            <w:tcW w:w="1662" w:type="dxa"/>
            <w:vMerge/>
          </w:tcPr>
          <w:p w:rsidR="00574868" w:rsidRDefault="00574868"/>
        </w:tc>
        <w:tc>
          <w:tcPr>
            <w:tcW w:w="1662" w:type="dxa"/>
            <w:vAlign w:val="center"/>
          </w:tcPr>
          <w:p w:rsidR="00574868" w:rsidRDefault="00000000">
            <w:pPr>
              <w:jc w:val="center"/>
            </w:pPr>
            <w:r>
              <w:t>none</w:t>
            </w:r>
          </w:p>
        </w:tc>
        <w:tc>
          <w:tcPr>
            <w:tcW w:w="1662" w:type="dxa"/>
            <w:vAlign w:val="center"/>
          </w:tcPr>
          <w:p w:rsidR="00574868" w:rsidRDefault="00000000">
            <w:pPr>
              <w:jc w:val="center"/>
            </w:pPr>
            <w:r>
              <w:t>1</w:t>
            </w:r>
          </w:p>
        </w:tc>
        <w:tc>
          <w:tcPr>
            <w:tcW w:w="1662" w:type="dxa"/>
            <w:vAlign w:val="center"/>
          </w:tcPr>
          <w:p w:rsidR="00574868" w:rsidRDefault="00000000">
            <w:pPr>
              <w:jc w:val="center"/>
            </w:pPr>
            <w:r>
              <w:t>1 – 2</w:t>
            </w:r>
          </w:p>
        </w:tc>
        <w:tc>
          <w:tcPr>
            <w:tcW w:w="1662" w:type="dxa"/>
            <w:vAlign w:val="center"/>
          </w:tcPr>
          <w:p w:rsidR="00574868" w:rsidRDefault="00000000">
            <w:pPr>
              <w:jc w:val="center"/>
            </w:pPr>
            <w:r>
              <w:t>17</w:t>
            </w:r>
          </w:p>
        </w:tc>
        <w:tc>
          <w:tcPr>
            <w:tcW w:w="1662"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Number of treatment stages depending on Embolisation by other agents there were no statistically significant differences (p = 0.347) </w:t>
      </w:r>
      <w:r>
        <w:rPr>
          <w:i/>
        </w:rPr>
        <w:t>(applied method: The Kruskal-Wallis test)</w:t>
      </w:r>
      <w:r>
        <w:t>.</w:t>
      </w:r>
    </w:p>
    <w:p w:rsidR="00574868" w:rsidRDefault="00574868"/>
    <w:p w:rsidR="00574868" w:rsidRDefault="00000000">
      <w:r>
        <w:rPr>
          <w:noProof/>
        </w:rPr>
        <w:lastRenderedPageBreak/>
        <w:drawing>
          <wp:inline distT="0" distB="0" distL="0" distR="0">
            <wp:extent cx="5760000" cy="228373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8.png"/>
                    <pic:cNvPicPr/>
                  </pic:nvPicPr>
                  <pic:blipFill>
                    <a:blip r:embed="rId13"/>
                    <a:stretch>
                      <a:fillRect/>
                    </a:stretch>
                  </pic:blipFill>
                  <pic:spPr>
                    <a:xfrm>
                      <a:off x="0" y="0"/>
                      <a:ext cx="5760000" cy="2283732"/>
                    </a:xfrm>
                    <a:prstGeom prst="rect">
                      <a:avLst/>
                    </a:prstGeom>
                  </pic:spPr>
                </pic:pic>
              </a:graphicData>
            </a:graphic>
          </wp:inline>
        </w:drawing>
      </w:r>
    </w:p>
    <w:p w:rsidR="00574868" w:rsidRDefault="00000000">
      <w:pPr>
        <w:jc w:val="center"/>
      </w:pPr>
      <w:r>
        <w:t>Figure 8 – Analysis of Number of treatment stages conditioning on Embolisation by other agents</w:t>
      </w:r>
    </w:p>
    <w:p w:rsidR="00574868" w:rsidRDefault="00574868"/>
    <w:p w:rsidR="00574868" w:rsidRDefault="00000000">
      <w:pPr>
        <w:ind w:firstLine="709"/>
        <w:jc w:val="both"/>
      </w:pPr>
      <w:r>
        <w:t>Correlation analysis of the association between  mRS before embolisation and Age was performed.</w:t>
      </w:r>
    </w:p>
    <w:p w:rsidR="00574868" w:rsidRDefault="00574868"/>
    <w:p w:rsidR="00574868" w:rsidRDefault="00000000">
      <w:pPr>
        <w:jc w:val="center"/>
      </w:pPr>
      <w:r>
        <w:t>Table 11 – Results of the correlation analysis of the association between mRS before embolisation and Age</w:t>
      </w:r>
    </w:p>
    <w:tbl>
      <w:tblPr>
        <w:tblStyle w:val="aff0"/>
        <w:tblW w:w="0" w:type="auto"/>
        <w:jc w:val="center"/>
        <w:tblLook w:val="04A0" w:firstRow="1" w:lastRow="0" w:firstColumn="1" w:lastColumn="0" w:noHBand="0" w:noVBand="1"/>
      </w:tblPr>
      <w:tblGrid>
        <w:gridCol w:w="2491"/>
        <w:gridCol w:w="2490"/>
        <w:gridCol w:w="2491"/>
        <w:gridCol w:w="2490"/>
      </w:tblGrid>
      <w:tr w:rsidR="00574868">
        <w:trPr>
          <w:jc w:val="center"/>
        </w:trPr>
        <w:tc>
          <w:tcPr>
            <w:tcW w:w="2493" w:type="dxa"/>
            <w:vMerge w:val="restart"/>
            <w:vAlign w:val="center"/>
          </w:tcPr>
          <w:p w:rsidR="00574868" w:rsidRDefault="00000000">
            <w:pPr>
              <w:jc w:val="center"/>
            </w:pPr>
            <w:r>
              <w:t>Variable</w:t>
            </w:r>
          </w:p>
        </w:tc>
        <w:tc>
          <w:tcPr>
            <w:tcW w:w="7479" w:type="dxa"/>
            <w:gridSpan w:val="3"/>
            <w:vAlign w:val="center"/>
          </w:tcPr>
          <w:p w:rsidR="00574868" w:rsidRDefault="00000000">
            <w:pPr>
              <w:jc w:val="center"/>
            </w:pPr>
            <w:r>
              <w:t>Correlation characteristics</w:t>
            </w:r>
          </w:p>
        </w:tc>
      </w:tr>
      <w:tr w:rsidR="00574868">
        <w:trPr>
          <w:jc w:val="center"/>
        </w:trPr>
        <w:tc>
          <w:tcPr>
            <w:tcW w:w="2493" w:type="dxa"/>
            <w:vMerge/>
          </w:tcPr>
          <w:p w:rsidR="00574868" w:rsidRDefault="00574868"/>
        </w:tc>
        <w:tc>
          <w:tcPr>
            <w:tcW w:w="2493" w:type="dxa"/>
            <w:vAlign w:val="center"/>
          </w:tcPr>
          <w:p w:rsidR="00574868" w:rsidRDefault="00000000">
            <w:pPr>
              <w:jc w:val="center"/>
            </w:pPr>
            <w:r>
              <w:t>ρ</w:t>
            </w:r>
          </w:p>
        </w:tc>
        <w:tc>
          <w:tcPr>
            <w:tcW w:w="2493" w:type="dxa"/>
            <w:vAlign w:val="center"/>
          </w:tcPr>
          <w:p w:rsidR="00574868" w:rsidRDefault="00000000">
            <w:pPr>
              <w:jc w:val="center"/>
            </w:pPr>
            <w:r>
              <w:t>Strength of the association assesed using Chaddock scale</w:t>
            </w:r>
          </w:p>
        </w:tc>
        <w:tc>
          <w:tcPr>
            <w:tcW w:w="2493" w:type="dxa"/>
            <w:vAlign w:val="center"/>
          </w:tcPr>
          <w:p w:rsidR="00574868" w:rsidRDefault="00000000">
            <w:pPr>
              <w:jc w:val="center"/>
            </w:pPr>
            <w:r>
              <w:t>p</w:t>
            </w:r>
          </w:p>
        </w:tc>
      </w:tr>
      <w:tr w:rsidR="00574868">
        <w:trPr>
          <w:jc w:val="center"/>
        </w:trPr>
        <w:tc>
          <w:tcPr>
            <w:tcW w:w="2493" w:type="dxa"/>
            <w:vAlign w:val="center"/>
          </w:tcPr>
          <w:p w:rsidR="00574868" w:rsidRDefault="00000000">
            <w:pPr>
              <w:jc w:val="center"/>
            </w:pPr>
            <w:r>
              <w:t>mRS before embolisation – Age</w:t>
            </w:r>
          </w:p>
        </w:tc>
        <w:tc>
          <w:tcPr>
            <w:tcW w:w="2493" w:type="dxa"/>
            <w:vAlign w:val="center"/>
          </w:tcPr>
          <w:p w:rsidR="00574868" w:rsidRDefault="00000000">
            <w:pPr>
              <w:jc w:val="center"/>
            </w:pPr>
            <w:r>
              <w:t>0.159</w:t>
            </w:r>
          </w:p>
        </w:tc>
        <w:tc>
          <w:tcPr>
            <w:tcW w:w="2493" w:type="dxa"/>
            <w:vAlign w:val="center"/>
          </w:tcPr>
          <w:p w:rsidR="00574868" w:rsidRDefault="00000000">
            <w:pPr>
              <w:jc w:val="center"/>
            </w:pPr>
            <w:r>
              <w:t>Weak</w:t>
            </w:r>
          </w:p>
        </w:tc>
        <w:tc>
          <w:tcPr>
            <w:tcW w:w="2493" w:type="dxa"/>
            <w:vAlign w:val="center"/>
          </w:tcPr>
          <w:p w:rsidR="00574868" w:rsidRDefault="00000000">
            <w:pPr>
              <w:jc w:val="center"/>
            </w:pPr>
            <w:r>
              <w:t>0.468</w:t>
            </w:r>
          </w:p>
        </w:tc>
      </w:tr>
    </w:tbl>
    <w:p w:rsidR="00574868" w:rsidRDefault="00574868">
      <w:pPr>
        <w:jc w:val="center"/>
      </w:pPr>
    </w:p>
    <w:p w:rsidR="00574868" w:rsidRDefault="00574868"/>
    <w:p w:rsidR="00574868" w:rsidRDefault="00000000">
      <w:pPr>
        <w:ind w:firstLine="709"/>
        <w:jc w:val="both"/>
      </w:pPr>
      <w:r>
        <w:t>A weak correlation positive association between Age and mRS before embolisation was estimated.</w:t>
      </w:r>
    </w:p>
    <w:p w:rsidR="00574868" w:rsidRDefault="00000000">
      <w:pPr>
        <w:ind w:firstLine="709"/>
        <w:jc w:val="both"/>
      </w:pPr>
      <w:r>
        <w:t>Observed dependence of Age from mRS before embolisation is described by a linear regression equation:</w:t>
      </w:r>
    </w:p>
    <w:p w:rsidR="00574868" w:rsidRDefault="00000000">
      <w:pPr>
        <w:jc w:val="center"/>
      </w:pPr>
      <w:r>
        <w:t>Y</w:t>
      </w:r>
      <w:r>
        <w:rPr>
          <w:vertAlign w:val="subscript"/>
        </w:rPr>
        <w:t>Age</w:t>
      </w:r>
      <w:r>
        <w:t xml:space="preserve"> = -0.745 × X</w:t>
      </w:r>
      <w:r>
        <w:rPr>
          <w:vertAlign w:val="subscript"/>
        </w:rPr>
        <w:t>mRS before embolisation</w:t>
      </w:r>
      <w:r>
        <w:t xml:space="preserve"> + 55.204</w:t>
      </w:r>
    </w:p>
    <w:p w:rsidR="00574868" w:rsidRDefault="00000000">
      <w:pPr>
        <w:ind w:firstLine="709"/>
        <w:jc w:val="both"/>
      </w:pPr>
      <w:r>
        <w:t>With an 1  decrease of mRS before embolisation 0.745 year change of Age should be expected. According to the coefficient of determination R² of the resulting model, 0.2% of the  observed variance of Age were explained..</w:t>
      </w:r>
    </w:p>
    <w:p w:rsidR="00574868" w:rsidRDefault="00574868"/>
    <w:p w:rsidR="00574868" w:rsidRDefault="00000000">
      <w:r>
        <w:rPr>
          <w:noProof/>
        </w:rPr>
        <w:lastRenderedPageBreak/>
        <w:drawing>
          <wp:inline distT="0" distB="0" distL="0" distR="0">
            <wp:extent cx="5760000" cy="354684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9.png"/>
                    <pic:cNvPicPr/>
                  </pic:nvPicPr>
                  <pic:blipFill>
                    <a:blip r:embed="rId14"/>
                    <a:stretch>
                      <a:fillRect/>
                    </a:stretch>
                  </pic:blipFill>
                  <pic:spPr>
                    <a:xfrm>
                      <a:off x="0" y="0"/>
                      <a:ext cx="5760000" cy="3546846"/>
                    </a:xfrm>
                    <a:prstGeom prst="rect">
                      <a:avLst/>
                    </a:prstGeom>
                  </pic:spPr>
                </pic:pic>
              </a:graphicData>
            </a:graphic>
          </wp:inline>
        </w:drawing>
      </w:r>
    </w:p>
    <w:p w:rsidR="00574868" w:rsidRDefault="00000000">
      <w:pPr>
        <w:jc w:val="center"/>
      </w:pPr>
      <w:r>
        <w:t>Figure 9 – Regression line characterizing the dependence of Age from mRS before embolisation</w:t>
      </w:r>
    </w:p>
    <w:p w:rsidR="00574868" w:rsidRDefault="00574868"/>
    <w:p w:rsidR="00574868" w:rsidRDefault="00000000">
      <w:pPr>
        <w:ind w:firstLine="709"/>
        <w:jc w:val="both"/>
      </w:pPr>
      <w:r>
        <w:t>Analysis of mRS before embolisation was performed conditioning on Type of Lesion.</w:t>
      </w:r>
    </w:p>
    <w:p w:rsidR="00574868" w:rsidRDefault="00574868"/>
    <w:p w:rsidR="00574868" w:rsidRDefault="00000000">
      <w:pPr>
        <w:jc w:val="center"/>
      </w:pPr>
      <w:r>
        <w:t>Table 12 – Analysis of mRS before embolisation conditioning on Type of Lesion</w:t>
      </w:r>
    </w:p>
    <w:tbl>
      <w:tblPr>
        <w:tblStyle w:val="aff0"/>
        <w:tblW w:w="0" w:type="auto"/>
        <w:jc w:val="center"/>
        <w:tblLook w:val="04A0" w:firstRow="1" w:lastRow="0" w:firstColumn="1" w:lastColumn="0" w:noHBand="0" w:noVBand="1"/>
      </w:tblPr>
      <w:tblGrid>
        <w:gridCol w:w="1660"/>
        <w:gridCol w:w="1661"/>
        <w:gridCol w:w="1660"/>
        <w:gridCol w:w="1660"/>
        <w:gridCol w:w="1660"/>
        <w:gridCol w:w="1661"/>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mRS before embolisation</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Me</w:t>
            </w:r>
          </w:p>
        </w:tc>
        <w:tc>
          <w:tcPr>
            <w:tcW w:w="1662" w:type="dxa"/>
            <w:vAlign w:val="center"/>
          </w:tcPr>
          <w:p w:rsidR="00574868" w:rsidRDefault="00000000">
            <w:pPr>
              <w:jc w:val="center"/>
            </w:pPr>
            <w:r>
              <w:t>Q₁ – Q₃</w:t>
            </w:r>
          </w:p>
        </w:tc>
        <w:tc>
          <w:tcPr>
            <w:tcW w:w="1662" w:type="dxa"/>
            <w:vAlign w:val="center"/>
          </w:tcPr>
          <w:p w:rsidR="00574868" w:rsidRDefault="00000000">
            <w:pPr>
              <w:jc w:val="center"/>
            </w:pPr>
            <w:r>
              <w:t>n</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Type of Lesion</w:t>
            </w:r>
          </w:p>
        </w:tc>
        <w:tc>
          <w:tcPr>
            <w:tcW w:w="1662" w:type="dxa"/>
            <w:vAlign w:val="center"/>
          </w:tcPr>
          <w:p w:rsidR="00574868" w:rsidRDefault="00000000">
            <w:pPr>
              <w:jc w:val="center"/>
            </w:pPr>
            <w:r>
              <w:t>Arteriovenous Malformation of Face</w:t>
            </w:r>
          </w:p>
        </w:tc>
        <w:tc>
          <w:tcPr>
            <w:tcW w:w="1662" w:type="dxa"/>
            <w:vAlign w:val="center"/>
          </w:tcPr>
          <w:p w:rsidR="00574868" w:rsidRDefault="00000000">
            <w:pPr>
              <w:jc w:val="center"/>
            </w:pPr>
            <w:r>
              <w:t>0</w:t>
            </w:r>
          </w:p>
        </w:tc>
        <w:tc>
          <w:tcPr>
            <w:tcW w:w="1662" w:type="dxa"/>
            <w:vAlign w:val="center"/>
          </w:tcPr>
          <w:p w:rsidR="00574868" w:rsidRDefault="00000000">
            <w:pPr>
              <w:jc w:val="center"/>
            </w:pPr>
            <w:r>
              <w:t>0 – 0</w:t>
            </w:r>
          </w:p>
        </w:tc>
        <w:tc>
          <w:tcPr>
            <w:tcW w:w="1662" w:type="dxa"/>
            <w:vAlign w:val="center"/>
          </w:tcPr>
          <w:p w:rsidR="00574868" w:rsidRDefault="00000000">
            <w:pPr>
              <w:jc w:val="center"/>
            </w:pPr>
            <w:r>
              <w:t>5</w:t>
            </w:r>
          </w:p>
        </w:tc>
        <w:tc>
          <w:tcPr>
            <w:tcW w:w="1662" w:type="dxa"/>
            <w:vMerge w:val="restart"/>
            <w:vAlign w:val="center"/>
          </w:tcPr>
          <w:p w:rsidR="00574868" w:rsidRDefault="00000000">
            <w:pPr>
              <w:jc w:val="center"/>
            </w:pPr>
            <w:r>
              <w:t>0.002*</w:t>
            </w:r>
            <w:r>
              <w:br/>
              <w:t>p</w:t>
            </w:r>
            <w:r>
              <w:rPr>
                <w:vertAlign w:val="subscript"/>
              </w:rPr>
              <w:t>Jugular paraganglioma – Arteriovenous Malformation of Face</w:t>
            </w:r>
            <w:r>
              <w:t xml:space="preserve"> = 0.010</w:t>
            </w:r>
            <w:r>
              <w:br/>
              <w:t>p</w:t>
            </w:r>
            <w:r>
              <w:rPr>
                <w:vertAlign w:val="subscript"/>
              </w:rPr>
              <w:t>Jugular paraganglioma – Carotid body paraganglioma</w:t>
            </w:r>
            <w:r>
              <w:t xml:space="preserve"> = 0.011</w:t>
            </w:r>
          </w:p>
        </w:tc>
      </w:tr>
      <w:tr w:rsidR="00574868">
        <w:trPr>
          <w:jc w:val="center"/>
        </w:trPr>
        <w:tc>
          <w:tcPr>
            <w:tcW w:w="1662" w:type="dxa"/>
            <w:vMerge/>
          </w:tcPr>
          <w:p w:rsidR="00574868" w:rsidRDefault="00574868"/>
        </w:tc>
        <w:tc>
          <w:tcPr>
            <w:tcW w:w="1662" w:type="dxa"/>
            <w:vAlign w:val="center"/>
          </w:tcPr>
          <w:p w:rsidR="00574868" w:rsidRDefault="00000000">
            <w:pPr>
              <w:jc w:val="center"/>
            </w:pPr>
            <w:r>
              <w:t>Carotid body paraganglioma</w:t>
            </w:r>
          </w:p>
        </w:tc>
        <w:tc>
          <w:tcPr>
            <w:tcW w:w="1662" w:type="dxa"/>
            <w:vAlign w:val="center"/>
          </w:tcPr>
          <w:p w:rsidR="00574868" w:rsidRDefault="00000000">
            <w:pPr>
              <w:jc w:val="center"/>
            </w:pPr>
            <w:r>
              <w:t>0</w:t>
            </w:r>
          </w:p>
        </w:tc>
        <w:tc>
          <w:tcPr>
            <w:tcW w:w="1662" w:type="dxa"/>
            <w:vAlign w:val="center"/>
          </w:tcPr>
          <w:p w:rsidR="00574868" w:rsidRDefault="00000000">
            <w:pPr>
              <w:jc w:val="center"/>
            </w:pPr>
            <w:r>
              <w:t>0 – 0</w:t>
            </w:r>
          </w:p>
        </w:tc>
        <w:tc>
          <w:tcPr>
            <w:tcW w:w="1662" w:type="dxa"/>
            <w:vAlign w:val="center"/>
          </w:tcPr>
          <w:p w:rsidR="00574868" w:rsidRDefault="00000000">
            <w:pPr>
              <w:jc w:val="center"/>
            </w:pPr>
            <w:r>
              <w:t>7</w:t>
            </w:r>
          </w:p>
        </w:tc>
        <w:tc>
          <w:tcPr>
            <w:tcW w:w="1662" w:type="dxa"/>
            <w:vMerge/>
          </w:tcPr>
          <w:p w:rsidR="00574868" w:rsidRDefault="00574868"/>
        </w:tc>
      </w:tr>
      <w:tr w:rsidR="00574868">
        <w:trPr>
          <w:jc w:val="center"/>
        </w:trPr>
        <w:tc>
          <w:tcPr>
            <w:tcW w:w="1662" w:type="dxa"/>
            <w:vMerge/>
          </w:tcPr>
          <w:p w:rsidR="00574868" w:rsidRDefault="00574868"/>
        </w:tc>
        <w:tc>
          <w:tcPr>
            <w:tcW w:w="1662" w:type="dxa"/>
            <w:vAlign w:val="center"/>
          </w:tcPr>
          <w:p w:rsidR="00574868" w:rsidRDefault="00000000">
            <w:pPr>
              <w:jc w:val="center"/>
            </w:pPr>
            <w:r>
              <w:t>Jugular paraganglioma</w:t>
            </w:r>
          </w:p>
        </w:tc>
        <w:tc>
          <w:tcPr>
            <w:tcW w:w="1662" w:type="dxa"/>
            <w:vAlign w:val="center"/>
          </w:tcPr>
          <w:p w:rsidR="00574868" w:rsidRDefault="00000000">
            <w:pPr>
              <w:jc w:val="center"/>
            </w:pPr>
            <w:r>
              <w:t>1</w:t>
            </w:r>
          </w:p>
        </w:tc>
        <w:tc>
          <w:tcPr>
            <w:tcW w:w="1662" w:type="dxa"/>
            <w:vAlign w:val="center"/>
          </w:tcPr>
          <w:p w:rsidR="00574868" w:rsidRDefault="00000000">
            <w:pPr>
              <w:jc w:val="center"/>
            </w:pPr>
            <w:r>
              <w:t>1 – 1</w:t>
            </w:r>
          </w:p>
        </w:tc>
        <w:tc>
          <w:tcPr>
            <w:tcW w:w="1662" w:type="dxa"/>
            <w:vAlign w:val="center"/>
          </w:tcPr>
          <w:p w:rsidR="00574868" w:rsidRDefault="00000000">
            <w:pPr>
              <w:jc w:val="center"/>
            </w:pPr>
            <w:r>
              <w:t>11</w:t>
            </w:r>
          </w:p>
        </w:tc>
        <w:tc>
          <w:tcPr>
            <w:tcW w:w="1662" w:type="dxa"/>
            <w:vMerge/>
          </w:tcPr>
          <w:p w:rsidR="00574868" w:rsidRDefault="00574868"/>
        </w:tc>
      </w:tr>
    </w:tbl>
    <w:p w:rsidR="00574868" w:rsidRDefault="00000000">
      <w:pPr>
        <w:jc w:val="center"/>
      </w:pPr>
      <w:r>
        <w:t>* – differences are statistically significant (p &lt; 0.05)</w:t>
      </w:r>
    </w:p>
    <w:p w:rsidR="00574868" w:rsidRDefault="00574868"/>
    <w:p w:rsidR="00574868" w:rsidRDefault="00000000">
      <w:pPr>
        <w:ind w:firstLine="709"/>
        <w:jc w:val="both"/>
      </w:pPr>
      <w:r>
        <w:t xml:space="preserve">According to the presented table, when comparing of mRS before embolisation, statistically significant differences were revealed depending on Type of Lesion (p = 0.002) </w:t>
      </w:r>
      <w:r>
        <w:rPr>
          <w:i/>
        </w:rPr>
        <w:t>(applied method: The Kruskal-Wallis test)</w:t>
      </w:r>
      <w:r>
        <w:t>.</w:t>
      </w:r>
    </w:p>
    <w:p w:rsidR="00574868" w:rsidRDefault="00574868"/>
    <w:p w:rsidR="00574868" w:rsidRDefault="00000000">
      <w:r>
        <w:rPr>
          <w:noProof/>
        </w:rPr>
        <w:drawing>
          <wp:inline distT="0" distB="0" distL="0" distR="0">
            <wp:extent cx="5760000" cy="20873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10.png"/>
                    <pic:cNvPicPr/>
                  </pic:nvPicPr>
                  <pic:blipFill>
                    <a:blip r:embed="rId15"/>
                    <a:stretch>
                      <a:fillRect/>
                    </a:stretch>
                  </pic:blipFill>
                  <pic:spPr>
                    <a:xfrm>
                      <a:off x="0" y="0"/>
                      <a:ext cx="5760000" cy="2087300"/>
                    </a:xfrm>
                    <a:prstGeom prst="rect">
                      <a:avLst/>
                    </a:prstGeom>
                  </pic:spPr>
                </pic:pic>
              </a:graphicData>
            </a:graphic>
          </wp:inline>
        </w:drawing>
      </w:r>
    </w:p>
    <w:p w:rsidR="00574868" w:rsidRDefault="00000000">
      <w:pPr>
        <w:jc w:val="center"/>
      </w:pPr>
      <w:r>
        <w:t>Figure 10 – Analysis of mRS before embolisation conditioning on Type of Lesion</w:t>
      </w:r>
    </w:p>
    <w:p w:rsidR="00574868" w:rsidRDefault="00574868"/>
    <w:p w:rsidR="00574868" w:rsidRDefault="00000000">
      <w:pPr>
        <w:ind w:firstLine="709"/>
        <w:jc w:val="both"/>
      </w:pPr>
      <w:r>
        <w:t>We performed a correlation analysis of the association between mRS before embolisation and Number of treatment stages.</w:t>
      </w:r>
    </w:p>
    <w:p w:rsidR="00574868" w:rsidRDefault="00574868"/>
    <w:p w:rsidR="00574868" w:rsidRDefault="00000000">
      <w:pPr>
        <w:jc w:val="center"/>
      </w:pPr>
      <w:r>
        <w:t>Table 13 – Results of the correlation analysis of the association between mRS before embolisation and Number of treatment stages</w:t>
      </w:r>
    </w:p>
    <w:tbl>
      <w:tblPr>
        <w:tblStyle w:val="aff0"/>
        <w:tblW w:w="0" w:type="auto"/>
        <w:jc w:val="center"/>
        <w:tblLook w:val="04A0" w:firstRow="1" w:lastRow="0" w:firstColumn="1" w:lastColumn="0" w:noHBand="0" w:noVBand="1"/>
      </w:tblPr>
      <w:tblGrid>
        <w:gridCol w:w="2491"/>
        <w:gridCol w:w="2490"/>
        <w:gridCol w:w="2491"/>
        <w:gridCol w:w="2490"/>
      </w:tblGrid>
      <w:tr w:rsidR="00574868">
        <w:trPr>
          <w:jc w:val="center"/>
        </w:trPr>
        <w:tc>
          <w:tcPr>
            <w:tcW w:w="2493" w:type="dxa"/>
            <w:vMerge w:val="restart"/>
            <w:vAlign w:val="center"/>
          </w:tcPr>
          <w:p w:rsidR="00574868" w:rsidRDefault="00000000">
            <w:pPr>
              <w:jc w:val="center"/>
            </w:pPr>
            <w:r>
              <w:t>Variable</w:t>
            </w:r>
          </w:p>
        </w:tc>
        <w:tc>
          <w:tcPr>
            <w:tcW w:w="7479" w:type="dxa"/>
            <w:gridSpan w:val="3"/>
            <w:vAlign w:val="center"/>
          </w:tcPr>
          <w:p w:rsidR="00574868" w:rsidRDefault="00000000">
            <w:pPr>
              <w:jc w:val="center"/>
            </w:pPr>
            <w:r>
              <w:t>Correlation characteristics</w:t>
            </w:r>
          </w:p>
        </w:tc>
      </w:tr>
      <w:tr w:rsidR="00574868">
        <w:trPr>
          <w:jc w:val="center"/>
        </w:trPr>
        <w:tc>
          <w:tcPr>
            <w:tcW w:w="2493" w:type="dxa"/>
            <w:vMerge/>
          </w:tcPr>
          <w:p w:rsidR="00574868" w:rsidRDefault="00574868"/>
        </w:tc>
        <w:tc>
          <w:tcPr>
            <w:tcW w:w="2493" w:type="dxa"/>
            <w:vAlign w:val="center"/>
          </w:tcPr>
          <w:p w:rsidR="00574868" w:rsidRDefault="00000000">
            <w:pPr>
              <w:jc w:val="center"/>
            </w:pPr>
            <w:r>
              <w:t>ρ</w:t>
            </w:r>
          </w:p>
        </w:tc>
        <w:tc>
          <w:tcPr>
            <w:tcW w:w="2493" w:type="dxa"/>
            <w:vAlign w:val="center"/>
          </w:tcPr>
          <w:p w:rsidR="00574868" w:rsidRDefault="00000000">
            <w:pPr>
              <w:jc w:val="center"/>
            </w:pPr>
            <w:r>
              <w:t>Strength of the association assesed using Chaddock scale</w:t>
            </w:r>
          </w:p>
        </w:tc>
        <w:tc>
          <w:tcPr>
            <w:tcW w:w="2493" w:type="dxa"/>
            <w:vAlign w:val="center"/>
          </w:tcPr>
          <w:p w:rsidR="00574868" w:rsidRDefault="00000000">
            <w:pPr>
              <w:jc w:val="center"/>
            </w:pPr>
            <w:r>
              <w:t>p</w:t>
            </w:r>
          </w:p>
        </w:tc>
      </w:tr>
      <w:tr w:rsidR="00574868">
        <w:trPr>
          <w:jc w:val="center"/>
        </w:trPr>
        <w:tc>
          <w:tcPr>
            <w:tcW w:w="2493" w:type="dxa"/>
            <w:vAlign w:val="center"/>
          </w:tcPr>
          <w:p w:rsidR="00574868" w:rsidRDefault="00000000">
            <w:pPr>
              <w:jc w:val="center"/>
            </w:pPr>
            <w:r>
              <w:t>mRS before embolisation – Number of treatment stages</w:t>
            </w:r>
          </w:p>
        </w:tc>
        <w:tc>
          <w:tcPr>
            <w:tcW w:w="2493" w:type="dxa"/>
            <w:vAlign w:val="center"/>
          </w:tcPr>
          <w:p w:rsidR="00574868" w:rsidRDefault="00000000">
            <w:pPr>
              <w:jc w:val="center"/>
            </w:pPr>
            <w:r>
              <w:t>0.277</w:t>
            </w:r>
          </w:p>
        </w:tc>
        <w:tc>
          <w:tcPr>
            <w:tcW w:w="2493" w:type="dxa"/>
            <w:vAlign w:val="center"/>
          </w:tcPr>
          <w:p w:rsidR="00574868" w:rsidRDefault="00000000">
            <w:pPr>
              <w:jc w:val="center"/>
            </w:pPr>
            <w:r>
              <w:t>Weak</w:t>
            </w:r>
          </w:p>
        </w:tc>
        <w:tc>
          <w:tcPr>
            <w:tcW w:w="2493" w:type="dxa"/>
            <w:vAlign w:val="center"/>
          </w:tcPr>
          <w:p w:rsidR="00574868" w:rsidRDefault="00000000">
            <w:pPr>
              <w:jc w:val="center"/>
            </w:pPr>
            <w:r>
              <w:t>0.200</w:t>
            </w:r>
          </w:p>
        </w:tc>
      </w:tr>
    </w:tbl>
    <w:p w:rsidR="00574868" w:rsidRDefault="00574868">
      <w:pPr>
        <w:jc w:val="center"/>
      </w:pPr>
    </w:p>
    <w:p w:rsidR="00574868" w:rsidRDefault="00574868"/>
    <w:p w:rsidR="00574868" w:rsidRDefault="00000000">
      <w:pPr>
        <w:ind w:firstLine="709"/>
        <w:jc w:val="both"/>
      </w:pPr>
      <w:r>
        <w:t>A weak correlation positive association between Number of treatment stages and mRS before embolisation was estimated.</w:t>
      </w:r>
    </w:p>
    <w:p w:rsidR="00574868" w:rsidRDefault="00000000">
      <w:pPr>
        <w:ind w:firstLine="709"/>
        <w:jc w:val="both"/>
      </w:pPr>
      <w:r>
        <w:t>Observed dependence of Number of treatment stages from mRS before embolisation is described by a linear regression equation:</w:t>
      </w:r>
    </w:p>
    <w:p w:rsidR="00574868" w:rsidRDefault="00000000">
      <w:pPr>
        <w:jc w:val="center"/>
      </w:pPr>
      <w:r>
        <w:t>Y</w:t>
      </w:r>
      <w:r>
        <w:rPr>
          <w:vertAlign w:val="subscript"/>
        </w:rPr>
        <w:t>Number of treatment stages</w:t>
      </w:r>
      <w:r>
        <w:t xml:space="preserve"> = 0.596 × X</w:t>
      </w:r>
      <w:r>
        <w:rPr>
          <w:vertAlign w:val="subscript"/>
        </w:rPr>
        <w:t>mRS before embolisation</w:t>
      </w:r>
      <w:r>
        <w:t xml:space="preserve"> + 1.576</w:t>
      </w:r>
    </w:p>
    <w:p w:rsidR="00574868" w:rsidRDefault="00000000">
      <w:pPr>
        <w:ind w:firstLine="709"/>
        <w:jc w:val="both"/>
      </w:pPr>
      <w:r>
        <w:t>With an 1  increase of mRS before embolisation 0.596 change of Number of treatment stages should be expected. According to the coefficient of determination R² of the resulting model, 16.2% of the  observed variance of Number of treatment stages were explained..</w:t>
      </w:r>
    </w:p>
    <w:p w:rsidR="00574868" w:rsidRDefault="00574868"/>
    <w:p w:rsidR="00574868" w:rsidRDefault="00000000">
      <w:r>
        <w:rPr>
          <w:noProof/>
        </w:rPr>
        <w:lastRenderedPageBreak/>
        <w:drawing>
          <wp:inline distT="0" distB="0" distL="0" distR="0">
            <wp:extent cx="5760000" cy="359510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11.png"/>
                    <pic:cNvPicPr/>
                  </pic:nvPicPr>
                  <pic:blipFill>
                    <a:blip r:embed="rId16"/>
                    <a:stretch>
                      <a:fillRect/>
                    </a:stretch>
                  </pic:blipFill>
                  <pic:spPr>
                    <a:xfrm>
                      <a:off x="0" y="0"/>
                      <a:ext cx="5760000" cy="3595102"/>
                    </a:xfrm>
                    <a:prstGeom prst="rect">
                      <a:avLst/>
                    </a:prstGeom>
                  </pic:spPr>
                </pic:pic>
              </a:graphicData>
            </a:graphic>
          </wp:inline>
        </w:drawing>
      </w:r>
    </w:p>
    <w:p w:rsidR="00574868" w:rsidRDefault="00000000">
      <w:pPr>
        <w:jc w:val="center"/>
      </w:pPr>
      <w:r>
        <w:t>Figure 11 – Regression line characterizing the dependence of Number of treatment stages from mRS before embolisation</w:t>
      </w:r>
    </w:p>
    <w:p w:rsidR="00574868" w:rsidRDefault="00574868"/>
    <w:p w:rsidR="00574868" w:rsidRDefault="00000000">
      <w:pPr>
        <w:ind w:firstLine="709"/>
        <w:jc w:val="both"/>
      </w:pPr>
      <w:r>
        <w:t>Correlation analysis of the association between  mRS before embolisation and Number of NAEM embolisation steps was performed.</w:t>
      </w:r>
    </w:p>
    <w:p w:rsidR="00574868" w:rsidRDefault="00574868"/>
    <w:p w:rsidR="00574868" w:rsidRDefault="00000000">
      <w:pPr>
        <w:jc w:val="center"/>
      </w:pPr>
      <w:r>
        <w:t>Table 14 – Results of the correlation analysis of the association between mRS before embolisation and Number of NAEM embolisation steps</w:t>
      </w:r>
    </w:p>
    <w:tbl>
      <w:tblPr>
        <w:tblStyle w:val="aff0"/>
        <w:tblW w:w="0" w:type="auto"/>
        <w:jc w:val="center"/>
        <w:tblLook w:val="04A0" w:firstRow="1" w:lastRow="0" w:firstColumn="1" w:lastColumn="0" w:noHBand="0" w:noVBand="1"/>
      </w:tblPr>
      <w:tblGrid>
        <w:gridCol w:w="2491"/>
        <w:gridCol w:w="2490"/>
        <w:gridCol w:w="2491"/>
        <w:gridCol w:w="2490"/>
      </w:tblGrid>
      <w:tr w:rsidR="00574868">
        <w:trPr>
          <w:jc w:val="center"/>
        </w:trPr>
        <w:tc>
          <w:tcPr>
            <w:tcW w:w="2493" w:type="dxa"/>
            <w:vMerge w:val="restart"/>
            <w:vAlign w:val="center"/>
          </w:tcPr>
          <w:p w:rsidR="00574868" w:rsidRDefault="00000000">
            <w:pPr>
              <w:jc w:val="center"/>
            </w:pPr>
            <w:r>
              <w:t>Variable</w:t>
            </w:r>
          </w:p>
        </w:tc>
        <w:tc>
          <w:tcPr>
            <w:tcW w:w="7479" w:type="dxa"/>
            <w:gridSpan w:val="3"/>
            <w:vAlign w:val="center"/>
          </w:tcPr>
          <w:p w:rsidR="00574868" w:rsidRDefault="00000000">
            <w:pPr>
              <w:jc w:val="center"/>
            </w:pPr>
            <w:r>
              <w:t>Correlation characteristics</w:t>
            </w:r>
          </w:p>
        </w:tc>
      </w:tr>
      <w:tr w:rsidR="00574868">
        <w:trPr>
          <w:jc w:val="center"/>
        </w:trPr>
        <w:tc>
          <w:tcPr>
            <w:tcW w:w="2493" w:type="dxa"/>
            <w:vMerge/>
          </w:tcPr>
          <w:p w:rsidR="00574868" w:rsidRDefault="00574868"/>
        </w:tc>
        <w:tc>
          <w:tcPr>
            <w:tcW w:w="2493" w:type="dxa"/>
            <w:vAlign w:val="center"/>
          </w:tcPr>
          <w:p w:rsidR="00574868" w:rsidRDefault="00000000">
            <w:pPr>
              <w:jc w:val="center"/>
            </w:pPr>
            <w:r>
              <w:t>ρ</w:t>
            </w:r>
          </w:p>
        </w:tc>
        <w:tc>
          <w:tcPr>
            <w:tcW w:w="2493" w:type="dxa"/>
            <w:vAlign w:val="center"/>
          </w:tcPr>
          <w:p w:rsidR="00574868" w:rsidRDefault="00000000">
            <w:pPr>
              <w:jc w:val="center"/>
            </w:pPr>
            <w:r>
              <w:t>Strength of the association assesed using Chaddock scale</w:t>
            </w:r>
          </w:p>
        </w:tc>
        <w:tc>
          <w:tcPr>
            <w:tcW w:w="2493" w:type="dxa"/>
            <w:vAlign w:val="center"/>
          </w:tcPr>
          <w:p w:rsidR="00574868" w:rsidRDefault="00000000">
            <w:pPr>
              <w:jc w:val="center"/>
            </w:pPr>
            <w:r>
              <w:t>p</w:t>
            </w:r>
          </w:p>
        </w:tc>
      </w:tr>
      <w:tr w:rsidR="00574868">
        <w:trPr>
          <w:jc w:val="center"/>
        </w:trPr>
        <w:tc>
          <w:tcPr>
            <w:tcW w:w="2493" w:type="dxa"/>
            <w:vAlign w:val="center"/>
          </w:tcPr>
          <w:p w:rsidR="00574868" w:rsidRDefault="00000000">
            <w:pPr>
              <w:jc w:val="center"/>
            </w:pPr>
            <w:r>
              <w:t>mRS before embolisation – Number of NAEM embolisation steps</w:t>
            </w:r>
          </w:p>
        </w:tc>
        <w:tc>
          <w:tcPr>
            <w:tcW w:w="2493" w:type="dxa"/>
            <w:vAlign w:val="center"/>
          </w:tcPr>
          <w:p w:rsidR="00574868" w:rsidRDefault="00000000">
            <w:pPr>
              <w:jc w:val="center"/>
            </w:pPr>
            <w:r>
              <w:t>0.435</w:t>
            </w:r>
          </w:p>
        </w:tc>
        <w:tc>
          <w:tcPr>
            <w:tcW w:w="2493" w:type="dxa"/>
            <w:vAlign w:val="center"/>
          </w:tcPr>
          <w:p w:rsidR="00574868" w:rsidRDefault="00000000">
            <w:pPr>
              <w:jc w:val="center"/>
            </w:pPr>
            <w:r>
              <w:t>Moderate</w:t>
            </w:r>
          </w:p>
        </w:tc>
        <w:tc>
          <w:tcPr>
            <w:tcW w:w="2493" w:type="dxa"/>
            <w:vAlign w:val="center"/>
          </w:tcPr>
          <w:p w:rsidR="00574868" w:rsidRDefault="00000000">
            <w:pPr>
              <w:jc w:val="center"/>
            </w:pPr>
            <w:r>
              <w:t>0.038*</w:t>
            </w:r>
          </w:p>
        </w:tc>
      </w:tr>
    </w:tbl>
    <w:p w:rsidR="00574868" w:rsidRDefault="00000000">
      <w:pPr>
        <w:jc w:val="center"/>
      </w:pPr>
      <w:r>
        <w:t>* – differences are statistically significant (p &lt; 0.05)</w:t>
      </w:r>
    </w:p>
    <w:p w:rsidR="00574868" w:rsidRDefault="00574868"/>
    <w:p w:rsidR="00574868" w:rsidRDefault="00000000">
      <w:pPr>
        <w:ind w:firstLine="709"/>
        <w:jc w:val="both"/>
      </w:pPr>
      <w:r>
        <w:t>A moderate correlation positive association between Number of NAEM embolisation steps and mRS before embolisation was estimated.</w:t>
      </w:r>
    </w:p>
    <w:p w:rsidR="00574868" w:rsidRDefault="00000000">
      <w:pPr>
        <w:ind w:firstLine="709"/>
        <w:jc w:val="both"/>
      </w:pPr>
      <w:r>
        <w:lastRenderedPageBreak/>
        <w:t>Observed dependence of Number of NAEM embolisation steps from mRS before embolisation is described by a linear regression equation:</w:t>
      </w:r>
    </w:p>
    <w:p w:rsidR="00574868" w:rsidRDefault="00000000">
      <w:pPr>
        <w:jc w:val="center"/>
      </w:pPr>
      <w:r>
        <w:t>Y</w:t>
      </w:r>
      <w:r>
        <w:rPr>
          <w:vertAlign w:val="subscript"/>
        </w:rPr>
        <w:t>Number of NAEM embolisation steps</w:t>
      </w:r>
      <w:r>
        <w:t xml:space="preserve"> = 0.538 × X</w:t>
      </w:r>
      <w:r>
        <w:rPr>
          <w:vertAlign w:val="subscript"/>
        </w:rPr>
        <w:t>mRS before embolisation</w:t>
      </w:r>
      <w:r>
        <w:t xml:space="preserve"> + 1.131</w:t>
      </w:r>
    </w:p>
    <w:p w:rsidR="00574868" w:rsidRDefault="00000000">
      <w:pPr>
        <w:ind w:firstLine="709"/>
        <w:jc w:val="both"/>
      </w:pPr>
      <w:r>
        <w:t>With an 1  increase of mRS before embolisation 0.538 change of Number of NAEM embolisation steps should be expected. According to the coefficient of determination R² of the resulting model, 22.4% of the  observed variance of Number of NAEM embolisation steps were explained..</w:t>
      </w:r>
    </w:p>
    <w:p w:rsidR="00574868" w:rsidRDefault="00574868"/>
    <w:p w:rsidR="00574868" w:rsidRDefault="00000000">
      <w:r>
        <w:rPr>
          <w:noProof/>
        </w:rPr>
        <w:drawing>
          <wp:inline distT="0" distB="0" distL="0" distR="0">
            <wp:extent cx="5760000" cy="359510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12.png"/>
                    <pic:cNvPicPr/>
                  </pic:nvPicPr>
                  <pic:blipFill>
                    <a:blip r:embed="rId17"/>
                    <a:stretch>
                      <a:fillRect/>
                    </a:stretch>
                  </pic:blipFill>
                  <pic:spPr>
                    <a:xfrm>
                      <a:off x="0" y="0"/>
                      <a:ext cx="5760000" cy="3595102"/>
                    </a:xfrm>
                    <a:prstGeom prst="rect">
                      <a:avLst/>
                    </a:prstGeom>
                  </pic:spPr>
                </pic:pic>
              </a:graphicData>
            </a:graphic>
          </wp:inline>
        </w:drawing>
      </w:r>
    </w:p>
    <w:p w:rsidR="00574868" w:rsidRDefault="00000000">
      <w:pPr>
        <w:jc w:val="center"/>
      </w:pPr>
      <w:r>
        <w:t>Figure 12 – Regression line characterizing the dependence of Number of NAEM embolisation steps from mRS before embolisation</w:t>
      </w:r>
    </w:p>
    <w:p w:rsidR="00574868" w:rsidRDefault="00574868"/>
    <w:p w:rsidR="00574868" w:rsidRDefault="00000000">
      <w:pPr>
        <w:ind w:firstLine="709"/>
        <w:jc w:val="both"/>
      </w:pPr>
      <w:r>
        <w:t>Analysis of mRS before embolisation was performed conditioning on Embolisation by other agents.</w:t>
      </w:r>
    </w:p>
    <w:p w:rsidR="00574868" w:rsidRDefault="00574868"/>
    <w:p w:rsidR="00574868" w:rsidRDefault="00000000">
      <w:pPr>
        <w:jc w:val="center"/>
      </w:pPr>
      <w:r>
        <w:t>Table 15 – Analysis of mRS before embolisation conditioning on Embolisation by other agents</w:t>
      </w:r>
    </w:p>
    <w:tbl>
      <w:tblPr>
        <w:tblStyle w:val="aff0"/>
        <w:tblW w:w="0" w:type="auto"/>
        <w:jc w:val="center"/>
        <w:tblLook w:val="04A0" w:firstRow="1" w:lastRow="0" w:firstColumn="1" w:lastColumn="0" w:noHBand="0" w:noVBand="1"/>
      </w:tblPr>
      <w:tblGrid>
        <w:gridCol w:w="1661"/>
        <w:gridCol w:w="1661"/>
        <w:gridCol w:w="1660"/>
        <w:gridCol w:w="1660"/>
        <w:gridCol w:w="1660"/>
        <w:gridCol w:w="1660"/>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mRS before embolisation</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Me</w:t>
            </w:r>
          </w:p>
        </w:tc>
        <w:tc>
          <w:tcPr>
            <w:tcW w:w="1662" w:type="dxa"/>
            <w:vAlign w:val="center"/>
          </w:tcPr>
          <w:p w:rsidR="00574868" w:rsidRDefault="00000000">
            <w:pPr>
              <w:jc w:val="center"/>
            </w:pPr>
            <w:r>
              <w:t>Q₁ – Q₃</w:t>
            </w:r>
          </w:p>
        </w:tc>
        <w:tc>
          <w:tcPr>
            <w:tcW w:w="1662" w:type="dxa"/>
            <w:vAlign w:val="center"/>
          </w:tcPr>
          <w:p w:rsidR="00574868" w:rsidRDefault="00000000">
            <w:pPr>
              <w:jc w:val="center"/>
            </w:pPr>
            <w:r>
              <w:t>n</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Embolisation by other agents</w:t>
            </w:r>
          </w:p>
        </w:tc>
        <w:tc>
          <w:tcPr>
            <w:tcW w:w="1662" w:type="dxa"/>
            <w:vAlign w:val="center"/>
          </w:tcPr>
          <w:p w:rsidR="00574868" w:rsidRDefault="00000000">
            <w:pPr>
              <w:jc w:val="center"/>
            </w:pPr>
            <w:r>
              <w:t>adhesive</w:t>
            </w:r>
          </w:p>
        </w:tc>
        <w:tc>
          <w:tcPr>
            <w:tcW w:w="1662" w:type="dxa"/>
            <w:vAlign w:val="center"/>
          </w:tcPr>
          <w:p w:rsidR="00574868" w:rsidRDefault="00000000">
            <w:pPr>
              <w:jc w:val="center"/>
            </w:pPr>
            <w:r>
              <w:t>0</w:t>
            </w:r>
          </w:p>
        </w:tc>
        <w:tc>
          <w:tcPr>
            <w:tcW w:w="1662" w:type="dxa"/>
            <w:vAlign w:val="center"/>
          </w:tcPr>
          <w:p w:rsidR="00574868" w:rsidRDefault="00000000">
            <w:pPr>
              <w:jc w:val="center"/>
            </w:pPr>
            <w:r>
              <w:t>0 – 0</w:t>
            </w:r>
          </w:p>
        </w:tc>
        <w:tc>
          <w:tcPr>
            <w:tcW w:w="1662" w:type="dxa"/>
            <w:vAlign w:val="center"/>
          </w:tcPr>
          <w:p w:rsidR="00574868" w:rsidRDefault="00000000">
            <w:pPr>
              <w:jc w:val="center"/>
            </w:pPr>
            <w:r>
              <w:t>4</w:t>
            </w:r>
          </w:p>
        </w:tc>
        <w:tc>
          <w:tcPr>
            <w:tcW w:w="1662" w:type="dxa"/>
            <w:vMerge w:val="restart"/>
            <w:vAlign w:val="center"/>
          </w:tcPr>
          <w:p w:rsidR="00574868" w:rsidRDefault="00000000">
            <w:pPr>
              <w:jc w:val="center"/>
            </w:pPr>
            <w:r>
              <w:t>0.449</w:t>
            </w:r>
          </w:p>
        </w:tc>
      </w:tr>
      <w:tr w:rsidR="00574868">
        <w:trPr>
          <w:jc w:val="center"/>
        </w:trPr>
        <w:tc>
          <w:tcPr>
            <w:tcW w:w="1662" w:type="dxa"/>
            <w:vMerge/>
          </w:tcPr>
          <w:p w:rsidR="00574868" w:rsidRDefault="00574868"/>
        </w:tc>
        <w:tc>
          <w:tcPr>
            <w:tcW w:w="1662" w:type="dxa"/>
            <w:vAlign w:val="center"/>
          </w:tcPr>
          <w:p w:rsidR="00574868" w:rsidRDefault="00000000">
            <w:pPr>
              <w:jc w:val="center"/>
            </w:pPr>
            <w:r>
              <w:t>alcohol</w:t>
            </w:r>
          </w:p>
        </w:tc>
        <w:tc>
          <w:tcPr>
            <w:tcW w:w="1662" w:type="dxa"/>
            <w:vAlign w:val="center"/>
          </w:tcPr>
          <w:p w:rsidR="00574868" w:rsidRDefault="00000000">
            <w:pPr>
              <w:jc w:val="center"/>
            </w:pPr>
            <w:r>
              <w:t>0</w:t>
            </w:r>
          </w:p>
        </w:tc>
        <w:tc>
          <w:tcPr>
            <w:tcW w:w="1662" w:type="dxa"/>
            <w:vAlign w:val="center"/>
          </w:tcPr>
          <w:p w:rsidR="00574868" w:rsidRDefault="00000000">
            <w:pPr>
              <w:jc w:val="center"/>
            </w:pPr>
            <w:r>
              <w:t>0 – 0</w:t>
            </w:r>
          </w:p>
        </w:tc>
        <w:tc>
          <w:tcPr>
            <w:tcW w:w="1662" w:type="dxa"/>
            <w:vAlign w:val="center"/>
          </w:tcPr>
          <w:p w:rsidR="00574868" w:rsidRDefault="00000000">
            <w:pPr>
              <w:jc w:val="center"/>
            </w:pPr>
            <w:r>
              <w:t>1</w:t>
            </w:r>
          </w:p>
        </w:tc>
        <w:tc>
          <w:tcPr>
            <w:tcW w:w="1662" w:type="dxa"/>
            <w:vMerge/>
          </w:tcPr>
          <w:p w:rsidR="00574868" w:rsidRDefault="00574868"/>
        </w:tc>
      </w:tr>
      <w:tr w:rsidR="00574868">
        <w:trPr>
          <w:jc w:val="center"/>
        </w:trPr>
        <w:tc>
          <w:tcPr>
            <w:tcW w:w="1662" w:type="dxa"/>
            <w:vMerge/>
          </w:tcPr>
          <w:p w:rsidR="00574868" w:rsidRDefault="00574868"/>
        </w:tc>
        <w:tc>
          <w:tcPr>
            <w:tcW w:w="1662" w:type="dxa"/>
            <w:vAlign w:val="center"/>
          </w:tcPr>
          <w:p w:rsidR="00574868" w:rsidRDefault="00000000">
            <w:pPr>
              <w:jc w:val="center"/>
            </w:pPr>
            <w:r>
              <w:t>coils</w:t>
            </w:r>
          </w:p>
        </w:tc>
        <w:tc>
          <w:tcPr>
            <w:tcW w:w="1662" w:type="dxa"/>
            <w:vAlign w:val="center"/>
          </w:tcPr>
          <w:p w:rsidR="00574868" w:rsidRDefault="00000000">
            <w:pPr>
              <w:jc w:val="center"/>
            </w:pPr>
            <w:r>
              <w:t>0</w:t>
            </w:r>
          </w:p>
        </w:tc>
        <w:tc>
          <w:tcPr>
            <w:tcW w:w="1662" w:type="dxa"/>
            <w:vAlign w:val="center"/>
          </w:tcPr>
          <w:p w:rsidR="00574868" w:rsidRDefault="00000000">
            <w:pPr>
              <w:jc w:val="center"/>
            </w:pPr>
            <w:r>
              <w:t>0 – 0</w:t>
            </w:r>
          </w:p>
        </w:tc>
        <w:tc>
          <w:tcPr>
            <w:tcW w:w="1662" w:type="dxa"/>
            <w:vAlign w:val="center"/>
          </w:tcPr>
          <w:p w:rsidR="00574868" w:rsidRDefault="00000000">
            <w:pPr>
              <w:jc w:val="center"/>
            </w:pPr>
            <w:r>
              <w:t>1</w:t>
            </w:r>
          </w:p>
        </w:tc>
        <w:tc>
          <w:tcPr>
            <w:tcW w:w="1662" w:type="dxa"/>
            <w:vMerge/>
          </w:tcPr>
          <w:p w:rsidR="00574868" w:rsidRDefault="00574868"/>
        </w:tc>
      </w:tr>
      <w:tr w:rsidR="00574868">
        <w:trPr>
          <w:jc w:val="center"/>
        </w:trPr>
        <w:tc>
          <w:tcPr>
            <w:tcW w:w="1662" w:type="dxa"/>
            <w:vMerge/>
          </w:tcPr>
          <w:p w:rsidR="00574868" w:rsidRDefault="00574868"/>
        </w:tc>
        <w:tc>
          <w:tcPr>
            <w:tcW w:w="1662" w:type="dxa"/>
            <w:vAlign w:val="center"/>
          </w:tcPr>
          <w:p w:rsidR="00574868" w:rsidRDefault="00000000">
            <w:pPr>
              <w:jc w:val="center"/>
            </w:pPr>
            <w:r>
              <w:t>none</w:t>
            </w:r>
          </w:p>
        </w:tc>
        <w:tc>
          <w:tcPr>
            <w:tcW w:w="1662" w:type="dxa"/>
            <w:vAlign w:val="center"/>
          </w:tcPr>
          <w:p w:rsidR="00574868" w:rsidRDefault="00000000">
            <w:pPr>
              <w:jc w:val="center"/>
            </w:pPr>
            <w:r>
              <w:t>1</w:t>
            </w:r>
          </w:p>
        </w:tc>
        <w:tc>
          <w:tcPr>
            <w:tcW w:w="1662" w:type="dxa"/>
            <w:vAlign w:val="center"/>
          </w:tcPr>
          <w:p w:rsidR="00574868" w:rsidRDefault="00000000">
            <w:pPr>
              <w:jc w:val="center"/>
            </w:pPr>
            <w:r>
              <w:t>0 – 1</w:t>
            </w:r>
          </w:p>
        </w:tc>
        <w:tc>
          <w:tcPr>
            <w:tcW w:w="1662" w:type="dxa"/>
            <w:vAlign w:val="center"/>
          </w:tcPr>
          <w:p w:rsidR="00574868" w:rsidRDefault="00000000">
            <w:pPr>
              <w:jc w:val="center"/>
            </w:pPr>
            <w:r>
              <w:t>17</w:t>
            </w:r>
          </w:p>
        </w:tc>
        <w:tc>
          <w:tcPr>
            <w:tcW w:w="1662"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mRS before embolisation depending on Embolisation by other agents there were no statistically significant differences (p = 0.449) </w:t>
      </w:r>
      <w:r>
        <w:rPr>
          <w:i/>
        </w:rPr>
        <w:t>(applied method: The Kruskal-Wallis test)</w:t>
      </w:r>
      <w:r>
        <w:t>.</w:t>
      </w:r>
    </w:p>
    <w:p w:rsidR="00574868" w:rsidRDefault="00574868"/>
    <w:p w:rsidR="00574868" w:rsidRDefault="00000000">
      <w:r>
        <w:rPr>
          <w:noProof/>
        </w:rPr>
        <w:drawing>
          <wp:inline distT="0" distB="0" distL="0" distR="0">
            <wp:extent cx="5760000" cy="2284667"/>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13.png"/>
                    <pic:cNvPicPr/>
                  </pic:nvPicPr>
                  <pic:blipFill>
                    <a:blip r:embed="rId18"/>
                    <a:stretch>
                      <a:fillRect/>
                    </a:stretch>
                  </pic:blipFill>
                  <pic:spPr>
                    <a:xfrm>
                      <a:off x="0" y="0"/>
                      <a:ext cx="5760000" cy="2284667"/>
                    </a:xfrm>
                    <a:prstGeom prst="rect">
                      <a:avLst/>
                    </a:prstGeom>
                  </pic:spPr>
                </pic:pic>
              </a:graphicData>
            </a:graphic>
          </wp:inline>
        </w:drawing>
      </w:r>
    </w:p>
    <w:p w:rsidR="00574868" w:rsidRDefault="00000000">
      <w:pPr>
        <w:jc w:val="center"/>
      </w:pPr>
      <w:r>
        <w:t>Figure 13 – Analysis of mRS before embolisation conditioning on Embolisation by other agents</w:t>
      </w:r>
    </w:p>
    <w:p w:rsidR="00574868" w:rsidRDefault="00574868"/>
    <w:p w:rsidR="00574868" w:rsidRDefault="00000000">
      <w:pPr>
        <w:ind w:firstLine="709"/>
        <w:jc w:val="both"/>
      </w:pPr>
      <w:r>
        <w:t>We performed analysis of mRS before embolisation conditioning on Complications.</w:t>
      </w:r>
    </w:p>
    <w:p w:rsidR="00574868" w:rsidRDefault="00574868"/>
    <w:p w:rsidR="00574868" w:rsidRDefault="00000000">
      <w:pPr>
        <w:jc w:val="center"/>
      </w:pPr>
      <w:r>
        <w:t>Table 16 – Analysis of mRS before embolisation conditioning on Complications</w:t>
      </w:r>
    </w:p>
    <w:tbl>
      <w:tblPr>
        <w:tblStyle w:val="aff0"/>
        <w:tblW w:w="0" w:type="auto"/>
        <w:jc w:val="center"/>
        <w:tblLook w:val="04A0" w:firstRow="1" w:lastRow="0" w:firstColumn="1" w:lastColumn="0" w:noHBand="0" w:noVBand="1"/>
      </w:tblPr>
      <w:tblGrid>
        <w:gridCol w:w="1661"/>
        <w:gridCol w:w="1661"/>
        <w:gridCol w:w="1660"/>
        <w:gridCol w:w="1660"/>
        <w:gridCol w:w="1660"/>
        <w:gridCol w:w="1660"/>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mRS before embolisation</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Me</w:t>
            </w:r>
          </w:p>
        </w:tc>
        <w:tc>
          <w:tcPr>
            <w:tcW w:w="1662" w:type="dxa"/>
            <w:vAlign w:val="center"/>
          </w:tcPr>
          <w:p w:rsidR="00574868" w:rsidRDefault="00000000">
            <w:pPr>
              <w:jc w:val="center"/>
            </w:pPr>
            <w:r>
              <w:t>Q₁ – Q₃</w:t>
            </w:r>
          </w:p>
        </w:tc>
        <w:tc>
          <w:tcPr>
            <w:tcW w:w="1662" w:type="dxa"/>
            <w:vAlign w:val="center"/>
          </w:tcPr>
          <w:p w:rsidR="00574868" w:rsidRDefault="00000000">
            <w:pPr>
              <w:jc w:val="center"/>
            </w:pPr>
            <w:r>
              <w:t>n</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Complications</w:t>
            </w:r>
          </w:p>
        </w:tc>
        <w:tc>
          <w:tcPr>
            <w:tcW w:w="1662" w:type="dxa"/>
            <w:vAlign w:val="center"/>
          </w:tcPr>
          <w:p w:rsidR="00574868" w:rsidRDefault="00000000">
            <w:pPr>
              <w:jc w:val="center"/>
            </w:pPr>
            <w:r>
              <w:t>none</w:t>
            </w:r>
          </w:p>
        </w:tc>
        <w:tc>
          <w:tcPr>
            <w:tcW w:w="1662" w:type="dxa"/>
            <w:vAlign w:val="center"/>
          </w:tcPr>
          <w:p w:rsidR="00574868" w:rsidRDefault="00000000">
            <w:pPr>
              <w:jc w:val="center"/>
            </w:pPr>
            <w:r>
              <w:t>0</w:t>
            </w:r>
          </w:p>
        </w:tc>
        <w:tc>
          <w:tcPr>
            <w:tcW w:w="1662" w:type="dxa"/>
            <w:vAlign w:val="center"/>
          </w:tcPr>
          <w:p w:rsidR="00574868" w:rsidRDefault="00000000">
            <w:pPr>
              <w:jc w:val="center"/>
            </w:pPr>
            <w:r>
              <w:t>0 – 1</w:t>
            </w:r>
          </w:p>
        </w:tc>
        <w:tc>
          <w:tcPr>
            <w:tcW w:w="1662" w:type="dxa"/>
            <w:vAlign w:val="center"/>
          </w:tcPr>
          <w:p w:rsidR="00574868" w:rsidRDefault="00000000">
            <w:pPr>
              <w:jc w:val="center"/>
            </w:pPr>
            <w:r>
              <w:t>22</w:t>
            </w:r>
          </w:p>
        </w:tc>
        <w:tc>
          <w:tcPr>
            <w:tcW w:w="1662" w:type="dxa"/>
            <w:vMerge w:val="restart"/>
            <w:vAlign w:val="center"/>
          </w:tcPr>
          <w:p w:rsidR="00574868" w:rsidRDefault="00000000">
            <w:pPr>
              <w:jc w:val="center"/>
            </w:pPr>
            <w:r>
              <w:t>0.088</w:t>
            </w:r>
          </w:p>
        </w:tc>
      </w:tr>
      <w:tr w:rsidR="00574868">
        <w:trPr>
          <w:jc w:val="center"/>
        </w:trPr>
        <w:tc>
          <w:tcPr>
            <w:tcW w:w="1662" w:type="dxa"/>
            <w:vMerge/>
          </w:tcPr>
          <w:p w:rsidR="00574868" w:rsidRDefault="00574868"/>
        </w:tc>
        <w:tc>
          <w:tcPr>
            <w:tcW w:w="1662" w:type="dxa"/>
            <w:vAlign w:val="center"/>
          </w:tcPr>
          <w:p w:rsidR="00574868" w:rsidRDefault="00000000">
            <w:pPr>
              <w:jc w:val="center"/>
            </w:pPr>
            <w:r>
              <w:t>cerebral ischaemia</w:t>
            </w:r>
          </w:p>
        </w:tc>
        <w:tc>
          <w:tcPr>
            <w:tcW w:w="1662" w:type="dxa"/>
            <w:vAlign w:val="center"/>
          </w:tcPr>
          <w:p w:rsidR="00574868" w:rsidRDefault="00000000">
            <w:pPr>
              <w:jc w:val="center"/>
            </w:pPr>
            <w:r>
              <w:t>2</w:t>
            </w:r>
          </w:p>
        </w:tc>
        <w:tc>
          <w:tcPr>
            <w:tcW w:w="1662" w:type="dxa"/>
            <w:vAlign w:val="center"/>
          </w:tcPr>
          <w:p w:rsidR="00574868" w:rsidRDefault="00000000">
            <w:pPr>
              <w:jc w:val="center"/>
            </w:pPr>
            <w:r>
              <w:t>2 – 2</w:t>
            </w:r>
          </w:p>
        </w:tc>
        <w:tc>
          <w:tcPr>
            <w:tcW w:w="1662" w:type="dxa"/>
            <w:vAlign w:val="center"/>
          </w:tcPr>
          <w:p w:rsidR="00574868" w:rsidRDefault="00000000">
            <w:pPr>
              <w:jc w:val="center"/>
            </w:pPr>
            <w:r>
              <w:t>1</w:t>
            </w:r>
          </w:p>
        </w:tc>
        <w:tc>
          <w:tcPr>
            <w:tcW w:w="1662"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mRS before embolisation depending on Complications there were no statistically significant differences (p = 0.088) </w:t>
      </w:r>
      <w:r>
        <w:rPr>
          <w:i/>
        </w:rPr>
        <w:t>(applied method: Mann-Whitney U-test)</w:t>
      </w:r>
      <w:r>
        <w:t>.</w:t>
      </w:r>
    </w:p>
    <w:p w:rsidR="00574868" w:rsidRDefault="00574868"/>
    <w:p w:rsidR="00574868" w:rsidRDefault="00000000">
      <w:r>
        <w:rPr>
          <w:noProof/>
        </w:rPr>
        <w:lastRenderedPageBreak/>
        <w:drawing>
          <wp:inline distT="0" distB="0" distL="0" distR="0">
            <wp:extent cx="5760000" cy="2415162"/>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14.png"/>
                    <pic:cNvPicPr/>
                  </pic:nvPicPr>
                  <pic:blipFill>
                    <a:blip r:embed="rId19"/>
                    <a:stretch>
                      <a:fillRect/>
                    </a:stretch>
                  </pic:blipFill>
                  <pic:spPr>
                    <a:xfrm>
                      <a:off x="0" y="0"/>
                      <a:ext cx="5760000" cy="2415162"/>
                    </a:xfrm>
                    <a:prstGeom prst="rect">
                      <a:avLst/>
                    </a:prstGeom>
                  </pic:spPr>
                </pic:pic>
              </a:graphicData>
            </a:graphic>
          </wp:inline>
        </w:drawing>
      </w:r>
    </w:p>
    <w:p w:rsidR="00574868" w:rsidRDefault="00000000">
      <w:pPr>
        <w:jc w:val="center"/>
      </w:pPr>
      <w:r>
        <w:t>Figure 14 – Analysis of mRS before embolisation conditioning on Complications</w:t>
      </w:r>
    </w:p>
    <w:p w:rsidR="00574868" w:rsidRDefault="00574868"/>
    <w:p w:rsidR="00574868" w:rsidRDefault="00000000">
      <w:pPr>
        <w:ind w:firstLine="709"/>
        <w:jc w:val="both"/>
      </w:pPr>
      <w:r>
        <w:t>When evaluating the dependence of the probability of cerebral ischaemia on the mRS before embolisation using the ROC analysis, the following curve was obtained.</w:t>
      </w:r>
    </w:p>
    <w:p w:rsidR="00574868" w:rsidRDefault="00574868"/>
    <w:p w:rsidR="00574868" w:rsidRDefault="00000000">
      <w:r>
        <w:rPr>
          <w:noProof/>
        </w:rPr>
        <w:drawing>
          <wp:inline distT="0" distB="0" distL="0" distR="0">
            <wp:extent cx="5760000" cy="3546846"/>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15.png"/>
                    <pic:cNvPicPr/>
                  </pic:nvPicPr>
                  <pic:blipFill>
                    <a:blip r:embed="rId20"/>
                    <a:stretch>
                      <a:fillRect/>
                    </a:stretch>
                  </pic:blipFill>
                  <pic:spPr>
                    <a:xfrm>
                      <a:off x="0" y="0"/>
                      <a:ext cx="5760000" cy="3546846"/>
                    </a:xfrm>
                    <a:prstGeom prst="rect">
                      <a:avLst/>
                    </a:prstGeom>
                  </pic:spPr>
                </pic:pic>
              </a:graphicData>
            </a:graphic>
          </wp:inline>
        </w:drawing>
      </w:r>
    </w:p>
    <w:p w:rsidR="00574868" w:rsidRDefault="00000000">
      <w:pPr>
        <w:jc w:val="center"/>
      </w:pPr>
      <w:r>
        <w:t>Figure 15 – ROC-curve characterizing the dependence of the probability Complications on mRS before embolisation</w:t>
      </w:r>
    </w:p>
    <w:p w:rsidR="00574868" w:rsidRDefault="00574868"/>
    <w:p w:rsidR="00574868" w:rsidRDefault="00000000">
      <w:r>
        <w:rPr>
          <w:noProof/>
        </w:rPr>
        <w:lastRenderedPageBreak/>
        <w:drawing>
          <wp:inline distT="0" distB="0" distL="0" distR="0">
            <wp:extent cx="5760000" cy="2828617"/>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16.png"/>
                    <pic:cNvPicPr/>
                  </pic:nvPicPr>
                  <pic:blipFill>
                    <a:blip r:embed="rId21"/>
                    <a:stretch>
                      <a:fillRect/>
                    </a:stretch>
                  </pic:blipFill>
                  <pic:spPr>
                    <a:xfrm>
                      <a:off x="0" y="0"/>
                      <a:ext cx="5760000" cy="2828617"/>
                    </a:xfrm>
                    <a:prstGeom prst="rect">
                      <a:avLst/>
                    </a:prstGeom>
                  </pic:spPr>
                </pic:pic>
              </a:graphicData>
            </a:graphic>
          </wp:inline>
        </w:drawing>
      </w:r>
    </w:p>
    <w:p w:rsidR="00574868" w:rsidRDefault="00000000">
      <w:pPr>
        <w:jc w:val="center"/>
      </w:pPr>
      <w:r>
        <w:t>Figure 16 - Analysis of the sensitivity and specificity of Complications depending on mRS before embolisation</w:t>
      </w:r>
    </w:p>
    <w:p w:rsidR="00574868" w:rsidRDefault="00574868"/>
    <w:p w:rsidR="00574868" w:rsidRDefault="00000000">
      <w:pPr>
        <w:jc w:val="center"/>
      </w:pPr>
      <w:r>
        <w:t>Table 17 – Threshold mRS before embolisation</w:t>
      </w:r>
    </w:p>
    <w:tbl>
      <w:tblPr>
        <w:tblStyle w:val="aff0"/>
        <w:tblW w:w="0" w:type="auto"/>
        <w:jc w:val="center"/>
        <w:tblLook w:val="04A0" w:firstRow="1" w:lastRow="0" w:firstColumn="1" w:lastColumn="0" w:noHBand="0" w:noVBand="1"/>
      </w:tblPr>
      <w:tblGrid>
        <w:gridCol w:w="1992"/>
        <w:gridCol w:w="1993"/>
        <w:gridCol w:w="1993"/>
        <w:gridCol w:w="1992"/>
        <w:gridCol w:w="1992"/>
      </w:tblGrid>
      <w:tr w:rsidR="00574868">
        <w:trPr>
          <w:jc w:val="center"/>
        </w:trPr>
        <w:tc>
          <w:tcPr>
            <w:tcW w:w="1994" w:type="dxa"/>
            <w:vAlign w:val="center"/>
          </w:tcPr>
          <w:p w:rsidR="00574868" w:rsidRDefault="00000000">
            <w:pPr>
              <w:jc w:val="center"/>
            </w:pPr>
            <w:r>
              <w:t>Threshold</w:t>
            </w:r>
          </w:p>
        </w:tc>
        <w:tc>
          <w:tcPr>
            <w:tcW w:w="1994" w:type="dxa"/>
            <w:vAlign w:val="center"/>
          </w:tcPr>
          <w:p w:rsidR="00574868" w:rsidRDefault="00000000">
            <w:pPr>
              <w:jc w:val="center"/>
            </w:pPr>
            <w:r>
              <w:t>Sensitivity (Se), %</w:t>
            </w:r>
          </w:p>
        </w:tc>
        <w:tc>
          <w:tcPr>
            <w:tcW w:w="1994" w:type="dxa"/>
            <w:vAlign w:val="center"/>
          </w:tcPr>
          <w:p w:rsidR="00574868" w:rsidRDefault="00000000">
            <w:pPr>
              <w:jc w:val="center"/>
            </w:pPr>
            <w:r>
              <w:t>Specificity (Sp), %</w:t>
            </w:r>
          </w:p>
        </w:tc>
        <w:tc>
          <w:tcPr>
            <w:tcW w:w="1994" w:type="dxa"/>
            <w:vAlign w:val="center"/>
          </w:tcPr>
          <w:p w:rsidR="00574868" w:rsidRDefault="00000000">
            <w:pPr>
              <w:jc w:val="center"/>
            </w:pPr>
            <w:r>
              <w:t>PPV</w:t>
            </w:r>
          </w:p>
        </w:tc>
        <w:tc>
          <w:tcPr>
            <w:tcW w:w="1994" w:type="dxa"/>
            <w:vAlign w:val="center"/>
          </w:tcPr>
          <w:p w:rsidR="00574868" w:rsidRDefault="00000000">
            <w:pPr>
              <w:jc w:val="center"/>
            </w:pPr>
            <w:r>
              <w:t>NPV</w:t>
            </w:r>
          </w:p>
        </w:tc>
      </w:tr>
      <w:tr w:rsidR="00574868">
        <w:trPr>
          <w:jc w:val="center"/>
        </w:trPr>
        <w:tc>
          <w:tcPr>
            <w:tcW w:w="1994" w:type="dxa"/>
            <w:vAlign w:val="center"/>
          </w:tcPr>
          <w:p w:rsidR="00574868" w:rsidRDefault="00000000">
            <w:pPr>
              <w:jc w:val="center"/>
            </w:pPr>
            <w:r>
              <w:rPr>
                <w:b/>
              </w:rPr>
              <w:t>2</w:t>
            </w:r>
          </w:p>
        </w:tc>
        <w:tc>
          <w:tcPr>
            <w:tcW w:w="1994" w:type="dxa"/>
            <w:vAlign w:val="center"/>
          </w:tcPr>
          <w:p w:rsidR="00574868" w:rsidRDefault="00000000">
            <w:pPr>
              <w:jc w:val="center"/>
            </w:pPr>
            <w:r>
              <w:rPr>
                <w:b/>
              </w:rPr>
              <w:t>100.0</w:t>
            </w:r>
          </w:p>
        </w:tc>
        <w:tc>
          <w:tcPr>
            <w:tcW w:w="1994" w:type="dxa"/>
            <w:vAlign w:val="center"/>
          </w:tcPr>
          <w:p w:rsidR="00574868" w:rsidRDefault="00000000">
            <w:pPr>
              <w:jc w:val="center"/>
            </w:pPr>
            <w:r>
              <w:rPr>
                <w:b/>
              </w:rPr>
              <w:t>95.5</w:t>
            </w:r>
          </w:p>
        </w:tc>
        <w:tc>
          <w:tcPr>
            <w:tcW w:w="1994" w:type="dxa"/>
            <w:vAlign w:val="center"/>
          </w:tcPr>
          <w:p w:rsidR="00574868" w:rsidRDefault="00000000">
            <w:pPr>
              <w:jc w:val="center"/>
            </w:pPr>
            <w:r>
              <w:rPr>
                <w:b/>
              </w:rPr>
              <w:t>50.0</w:t>
            </w:r>
          </w:p>
        </w:tc>
        <w:tc>
          <w:tcPr>
            <w:tcW w:w="1994" w:type="dxa"/>
            <w:vAlign w:val="center"/>
          </w:tcPr>
          <w:p w:rsidR="00574868" w:rsidRDefault="00000000">
            <w:pPr>
              <w:jc w:val="center"/>
            </w:pPr>
            <w:r>
              <w:rPr>
                <w:b/>
              </w:rPr>
              <w:t>100.0</w:t>
            </w:r>
          </w:p>
        </w:tc>
      </w:tr>
      <w:tr w:rsidR="00574868">
        <w:trPr>
          <w:jc w:val="center"/>
        </w:trPr>
        <w:tc>
          <w:tcPr>
            <w:tcW w:w="1994" w:type="dxa"/>
            <w:vAlign w:val="center"/>
          </w:tcPr>
          <w:p w:rsidR="00574868" w:rsidRDefault="00000000">
            <w:pPr>
              <w:jc w:val="center"/>
            </w:pPr>
            <w:r>
              <w:t>1</w:t>
            </w:r>
          </w:p>
        </w:tc>
        <w:tc>
          <w:tcPr>
            <w:tcW w:w="1994" w:type="dxa"/>
            <w:vAlign w:val="center"/>
          </w:tcPr>
          <w:p w:rsidR="00574868" w:rsidRDefault="00000000">
            <w:pPr>
              <w:jc w:val="center"/>
            </w:pPr>
            <w:r>
              <w:t>100.0</w:t>
            </w:r>
          </w:p>
        </w:tc>
        <w:tc>
          <w:tcPr>
            <w:tcW w:w="1994" w:type="dxa"/>
            <w:vAlign w:val="center"/>
          </w:tcPr>
          <w:p w:rsidR="00574868" w:rsidRDefault="00000000">
            <w:pPr>
              <w:jc w:val="center"/>
            </w:pPr>
            <w:r>
              <w:t>59.1</w:t>
            </w:r>
          </w:p>
        </w:tc>
        <w:tc>
          <w:tcPr>
            <w:tcW w:w="1994" w:type="dxa"/>
            <w:vAlign w:val="center"/>
          </w:tcPr>
          <w:p w:rsidR="00574868" w:rsidRDefault="00000000">
            <w:pPr>
              <w:jc w:val="center"/>
            </w:pPr>
            <w:r>
              <w:t>10.0</w:t>
            </w:r>
          </w:p>
        </w:tc>
        <w:tc>
          <w:tcPr>
            <w:tcW w:w="1994" w:type="dxa"/>
            <w:vAlign w:val="center"/>
          </w:tcPr>
          <w:p w:rsidR="00574868" w:rsidRDefault="00000000">
            <w:pPr>
              <w:jc w:val="center"/>
            </w:pPr>
            <w:r>
              <w:t>100.0</w:t>
            </w:r>
          </w:p>
        </w:tc>
      </w:tr>
    </w:tbl>
    <w:p w:rsidR="00574868" w:rsidRDefault="00574868"/>
    <w:p w:rsidR="00574868" w:rsidRDefault="00000000">
      <w:pPr>
        <w:ind w:firstLine="709"/>
        <w:jc w:val="both"/>
      </w:pPr>
      <w:r>
        <w:t>The area under the ROC curve comprised 0.955 ± 0.149 with 95% CI: 0.663 - 1.000. The resulting model was not statistically significant (p = 0.088).</w:t>
      </w:r>
    </w:p>
    <w:p w:rsidR="00574868" w:rsidRDefault="00000000">
      <w:pPr>
        <w:ind w:firstLine="709"/>
        <w:jc w:val="both"/>
      </w:pPr>
      <w:r>
        <w:t>The cut-off value of mRS before embolisation which corresponds to the highest Youden's J statistic is 2.000. If mRS before embolisation was greater than or equal to this value, cerebral ischaemia was predicted. The sensitivity and specificity of the method were 100.0% and 95.5%, respectively.</w:t>
      </w:r>
    </w:p>
    <w:p w:rsidR="00574868" w:rsidRDefault="00574868"/>
    <w:p w:rsidR="00574868" w:rsidRDefault="00000000">
      <w:pPr>
        <w:ind w:firstLine="709"/>
        <w:jc w:val="both"/>
      </w:pPr>
      <w:r>
        <w:t>We performed analysis of Time of embolisation conditioning on Type of Lesion.</w:t>
      </w:r>
    </w:p>
    <w:p w:rsidR="00574868" w:rsidRDefault="00574868"/>
    <w:p w:rsidR="00574868" w:rsidRDefault="00000000">
      <w:pPr>
        <w:jc w:val="center"/>
      </w:pPr>
      <w:r>
        <w:t>Table 18 – Analysis of Time of embolisation conditioning on Type of Lesion</w:t>
      </w:r>
    </w:p>
    <w:tbl>
      <w:tblPr>
        <w:tblStyle w:val="aff0"/>
        <w:tblW w:w="0" w:type="auto"/>
        <w:jc w:val="center"/>
        <w:tblLook w:val="04A0" w:firstRow="1" w:lastRow="0" w:firstColumn="1" w:lastColumn="0" w:noHBand="0" w:noVBand="1"/>
      </w:tblPr>
      <w:tblGrid>
        <w:gridCol w:w="1660"/>
        <w:gridCol w:w="1662"/>
        <w:gridCol w:w="1660"/>
        <w:gridCol w:w="1660"/>
        <w:gridCol w:w="1659"/>
        <w:gridCol w:w="1661"/>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Time of embolisation (min)</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Me</w:t>
            </w:r>
          </w:p>
        </w:tc>
        <w:tc>
          <w:tcPr>
            <w:tcW w:w="1662" w:type="dxa"/>
            <w:vAlign w:val="center"/>
          </w:tcPr>
          <w:p w:rsidR="00574868" w:rsidRDefault="00000000">
            <w:pPr>
              <w:jc w:val="center"/>
            </w:pPr>
            <w:r>
              <w:t>Q₁ – Q₃</w:t>
            </w:r>
          </w:p>
        </w:tc>
        <w:tc>
          <w:tcPr>
            <w:tcW w:w="1662" w:type="dxa"/>
            <w:vAlign w:val="center"/>
          </w:tcPr>
          <w:p w:rsidR="00574868" w:rsidRDefault="00000000">
            <w:pPr>
              <w:jc w:val="center"/>
            </w:pPr>
            <w:r>
              <w:t>n</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Type of Lesion</w:t>
            </w:r>
          </w:p>
        </w:tc>
        <w:tc>
          <w:tcPr>
            <w:tcW w:w="1662" w:type="dxa"/>
            <w:vAlign w:val="center"/>
          </w:tcPr>
          <w:p w:rsidR="00574868" w:rsidRDefault="00000000">
            <w:pPr>
              <w:jc w:val="center"/>
            </w:pPr>
            <w:r>
              <w:t>Arteriovenous Malformation of Face</w:t>
            </w:r>
          </w:p>
        </w:tc>
        <w:tc>
          <w:tcPr>
            <w:tcW w:w="1662" w:type="dxa"/>
            <w:vAlign w:val="center"/>
          </w:tcPr>
          <w:p w:rsidR="00574868" w:rsidRDefault="00000000">
            <w:pPr>
              <w:jc w:val="center"/>
            </w:pPr>
            <w:r>
              <w:t>70</w:t>
            </w:r>
          </w:p>
        </w:tc>
        <w:tc>
          <w:tcPr>
            <w:tcW w:w="1662" w:type="dxa"/>
            <w:vAlign w:val="center"/>
          </w:tcPr>
          <w:p w:rsidR="00574868" w:rsidRDefault="00000000">
            <w:pPr>
              <w:jc w:val="center"/>
            </w:pPr>
            <w:r>
              <w:t>70 – 75</w:t>
            </w:r>
          </w:p>
        </w:tc>
        <w:tc>
          <w:tcPr>
            <w:tcW w:w="1662" w:type="dxa"/>
            <w:vAlign w:val="center"/>
          </w:tcPr>
          <w:p w:rsidR="00574868" w:rsidRDefault="00000000">
            <w:pPr>
              <w:jc w:val="center"/>
            </w:pPr>
            <w:r>
              <w:t>5</w:t>
            </w:r>
          </w:p>
        </w:tc>
        <w:tc>
          <w:tcPr>
            <w:tcW w:w="1662" w:type="dxa"/>
            <w:vMerge w:val="restart"/>
            <w:vAlign w:val="center"/>
          </w:tcPr>
          <w:p w:rsidR="00574868" w:rsidRDefault="00000000">
            <w:pPr>
              <w:jc w:val="center"/>
            </w:pPr>
            <w:r>
              <w:t>0.035*</w:t>
            </w:r>
            <w:r>
              <w:br/>
              <w:t>p</w:t>
            </w:r>
            <w:r>
              <w:rPr>
                <w:vertAlign w:val="subscript"/>
              </w:rPr>
              <w:t>Carotid body paraganglioma – Arteriovenous Malformation of Face</w:t>
            </w:r>
            <w:r>
              <w:t xml:space="preserve"> = </w:t>
            </w:r>
            <w:r>
              <w:lastRenderedPageBreak/>
              <w:t>0.048</w:t>
            </w:r>
            <w:r>
              <w:br/>
              <w:t>p</w:t>
            </w:r>
            <w:r>
              <w:rPr>
                <w:vertAlign w:val="subscript"/>
              </w:rPr>
              <w:t>Jugular paraganglioma – Arteriovenous Malformation of Face</w:t>
            </w:r>
            <w:r>
              <w:t xml:space="preserve"> = 0.049</w:t>
            </w:r>
          </w:p>
        </w:tc>
      </w:tr>
      <w:tr w:rsidR="00574868">
        <w:trPr>
          <w:jc w:val="center"/>
        </w:trPr>
        <w:tc>
          <w:tcPr>
            <w:tcW w:w="1662" w:type="dxa"/>
            <w:vMerge/>
          </w:tcPr>
          <w:p w:rsidR="00574868" w:rsidRDefault="00574868"/>
        </w:tc>
        <w:tc>
          <w:tcPr>
            <w:tcW w:w="1662" w:type="dxa"/>
            <w:vAlign w:val="center"/>
          </w:tcPr>
          <w:p w:rsidR="00574868" w:rsidRDefault="00000000">
            <w:pPr>
              <w:jc w:val="center"/>
            </w:pPr>
            <w:r>
              <w:t>Carotid body paraganglioma</w:t>
            </w:r>
          </w:p>
        </w:tc>
        <w:tc>
          <w:tcPr>
            <w:tcW w:w="1662" w:type="dxa"/>
            <w:vAlign w:val="center"/>
          </w:tcPr>
          <w:p w:rsidR="00574868" w:rsidRDefault="00000000">
            <w:pPr>
              <w:jc w:val="center"/>
            </w:pPr>
            <w:r>
              <w:t>100</w:t>
            </w:r>
          </w:p>
        </w:tc>
        <w:tc>
          <w:tcPr>
            <w:tcW w:w="1662" w:type="dxa"/>
            <w:vAlign w:val="center"/>
          </w:tcPr>
          <w:p w:rsidR="00574868" w:rsidRDefault="00000000">
            <w:pPr>
              <w:jc w:val="center"/>
            </w:pPr>
            <w:r>
              <w:t>90 – 115</w:t>
            </w:r>
          </w:p>
        </w:tc>
        <w:tc>
          <w:tcPr>
            <w:tcW w:w="1662" w:type="dxa"/>
            <w:vAlign w:val="center"/>
          </w:tcPr>
          <w:p w:rsidR="00574868" w:rsidRDefault="00000000">
            <w:pPr>
              <w:jc w:val="center"/>
            </w:pPr>
            <w:r>
              <w:t>7</w:t>
            </w:r>
          </w:p>
        </w:tc>
        <w:tc>
          <w:tcPr>
            <w:tcW w:w="1662" w:type="dxa"/>
            <w:vMerge/>
          </w:tcPr>
          <w:p w:rsidR="00574868" w:rsidRDefault="00574868"/>
        </w:tc>
      </w:tr>
      <w:tr w:rsidR="00574868">
        <w:trPr>
          <w:jc w:val="center"/>
        </w:trPr>
        <w:tc>
          <w:tcPr>
            <w:tcW w:w="1662" w:type="dxa"/>
            <w:vMerge/>
          </w:tcPr>
          <w:p w:rsidR="00574868" w:rsidRDefault="00574868"/>
        </w:tc>
        <w:tc>
          <w:tcPr>
            <w:tcW w:w="1662" w:type="dxa"/>
            <w:vAlign w:val="center"/>
          </w:tcPr>
          <w:p w:rsidR="00574868" w:rsidRDefault="00000000">
            <w:pPr>
              <w:jc w:val="center"/>
            </w:pPr>
            <w:r>
              <w:t>Jugular paraganglioma</w:t>
            </w:r>
          </w:p>
        </w:tc>
        <w:tc>
          <w:tcPr>
            <w:tcW w:w="1662" w:type="dxa"/>
            <w:vAlign w:val="center"/>
          </w:tcPr>
          <w:p w:rsidR="00574868" w:rsidRDefault="00000000">
            <w:pPr>
              <w:jc w:val="center"/>
            </w:pPr>
            <w:r>
              <w:t>100</w:t>
            </w:r>
          </w:p>
        </w:tc>
        <w:tc>
          <w:tcPr>
            <w:tcW w:w="1662" w:type="dxa"/>
            <w:vAlign w:val="center"/>
          </w:tcPr>
          <w:p w:rsidR="00574868" w:rsidRDefault="00000000">
            <w:pPr>
              <w:jc w:val="center"/>
            </w:pPr>
            <w:r>
              <w:t>82 – 120</w:t>
            </w:r>
          </w:p>
        </w:tc>
        <w:tc>
          <w:tcPr>
            <w:tcW w:w="1662" w:type="dxa"/>
            <w:vAlign w:val="center"/>
          </w:tcPr>
          <w:p w:rsidR="00574868" w:rsidRDefault="00000000">
            <w:pPr>
              <w:jc w:val="center"/>
            </w:pPr>
            <w:r>
              <w:t>11</w:t>
            </w:r>
          </w:p>
        </w:tc>
        <w:tc>
          <w:tcPr>
            <w:tcW w:w="1662" w:type="dxa"/>
            <w:vMerge/>
          </w:tcPr>
          <w:p w:rsidR="00574868" w:rsidRDefault="00574868"/>
        </w:tc>
      </w:tr>
    </w:tbl>
    <w:p w:rsidR="00574868" w:rsidRDefault="00000000">
      <w:pPr>
        <w:jc w:val="center"/>
      </w:pPr>
      <w:r>
        <w:t>* – differences are statistically significant (p &lt; 0.05)</w:t>
      </w:r>
    </w:p>
    <w:p w:rsidR="00574868" w:rsidRDefault="00574868"/>
    <w:p w:rsidR="00574868" w:rsidRDefault="00000000">
      <w:pPr>
        <w:ind w:firstLine="709"/>
        <w:jc w:val="both"/>
      </w:pPr>
      <w:r>
        <w:t xml:space="preserve">According to the data obtained when comparing of Time of embolisation statistically significant differences were revealed depending on Type of Lesion (p = 0.035) </w:t>
      </w:r>
      <w:r>
        <w:rPr>
          <w:i/>
        </w:rPr>
        <w:t>(applied method: The Kruskal-Wallis test)</w:t>
      </w:r>
      <w:r>
        <w:t>.</w:t>
      </w:r>
    </w:p>
    <w:p w:rsidR="00574868" w:rsidRDefault="00574868"/>
    <w:p w:rsidR="00574868" w:rsidRDefault="00000000">
      <w:r>
        <w:rPr>
          <w:noProof/>
        </w:rPr>
        <w:drawing>
          <wp:inline distT="0" distB="0" distL="0" distR="0">
            <wp:extent cx="5760000" cy="2089163"/>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17.png"/>
                    <pic:cNvPicPr/>
                  </pic:nvPicPr>
                  <pic:blipFill>
                    <a:blip r:embed="rId22"/>
                    <a:stretch>
                      <a:fillRect/>
                    </a:stretch>
                  </pic:blipFill>
                  <pic:spPr>
                    <a:xfrm>
                      <a:off x="0" y="0"/>
                      <a:ext cx="5760000" cy="2089163"/>
                    </a:xfrm>
                    <a:prstGeom prst="rect">
                      <a:avLst/>
                    </a:prstGeom>
                  </pic:spPr>
                </pic:pic>
              </a:graphicData>
            </a:graphic>
          </wp:inline>
        </w:drawing>
      </w:r>
    </w:p>
    <w:p w:rsidR="00574868" w:rsidRDefault="00000000">
      <w:pPr>
        <w:jc w:val="center"/>
      </w:pPr>
      <w:r>
        <w:t>Figure 17 – Analysis of Time of embolisation conditioning on Type of Lesion</w:t>
      </w:r>
    </w:p>
    <w:p w:rsidR="00574868" w:rsidRDefault="00574868"/>
    <w:p w:rsidR="00574868" w:rsidRDefault="00000000">
      <w:pPr>
        <w:ind w:firstLine="709"/>
        <w:jc w:val="both"/>
      </w:pPr>
      <w:r>
        <w:t>We performed analysis of Time of embolisation conditioning on Embolisation by other agents.</w:t>
      </w:r>
    </w:p>
    <w:p w:rsidR="00574868" w:rsidRDefault="00574868"/>
    <w:p w:rsidR="00574868" w:rsidRDefault="00000000">
      <w:pPr>
        <w:jc w:val="center"/>
      </w:pPr>
      <w:r>
        <w:t>Table 19 – Analysis of Time of embolisation conditioning on Embolisation by other agents</w:t>
      </w:r>
    </w:p>
    <w:tbl>
      <w:tblPr>
        <w:tblStyle w:val="aff0"/>
        <w:tblW w:w="0" w:type="auto"/>
        <w:jc w:val="center"/>
        <w:tblLook w:val="04A0" w:firstRow="1" w:lastRow="0" w:firstColumn="1" w:lastColumn="0" w:noHBand="0" w:noVBand="1"/>
      </w:tblPr>
      <w:tblGrid>
        <w:gridCol w:w="1661"/>
        <w:gridCol w:w="1661"/>
        <w:gridCol w:w="1660"/>
        <w:gridCol w:w="1660"/>
        <w:gridCol w:w="1660"/>
        <w:gridCol w:w="1660"/>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Time of embolisation (min)</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Me</w:t>
            </w:r>
          </w:p>
        </w:tc>
        <w:tc>
          <w:tcPr>
            <w:tcW w:w="1662" w:type="dxa"/>
            <w:vAlign w:val="center"/>
          </w:tcPr>
          <w:p w:rsidR="00574868" w:rsidRDefault="00000000">
            <w:pPr>
              <w:jc w:val="center"/>
            </w:pPr>
            <w:r>
              <w:t>Q₁ – Q₃</w:t>
            </w:r>
          </w:p>
        </w:tc>
        <w:tc>
          <w:tcPr>
            <w:tcW w:w="1662" w:type="dxa"/>
            <w:vAlign w:val="center"/>
          </w:tcPr>
          <w:p w:rsidR="00574868" w:rsidRDefault="00000000">
            <w:pPr>
              <w:jc w:val="center"/>
            </w:pPr>
            <w:r>
              <w:t>n</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Embolisation by other agents</w:t>
            </w:r>
          </w:p>
        </w:tc>
        <w:tc>
          <w:tcPr>
            <w:tcW w:w="1662" w:type="dxa"/>
            <w:vAlign w:val="center"/>
          </w:tcPr>
          <w:p w:rsidR="00574868" w:rsidRDefault="00000000">
            <w:pPr>
              <w:jc w:val="center"/>
            </w:pPr>
            <w:r>
              <w:t>adhesive</w:t>
            </w:r>
          </w:p>
        </w:tc>
        <w:tc>
          <w:tcPr>
            <w:tcW w:w="1662" w:type="dxa"/>
            <w:vAlign w:val="center"/>
          </w:tcPr>
          <w:p w:rsidR="00574868" w:rsidRDefault="00000000">
            <w:pPr>
              <w:jc w:val="center"/>
            </w:pPr>
            <w:r>
              <w:t>70</w:t>
            </w:r>
          </w:p>
        </w:tc>
        <w:tc>
          <w:tcPr>
            <w:tcW w:w="1662" w:type="dxa"/>
            <w:vAlign w:val="center"/>
          </w:tcPr>
          <w:p w:rsidR="00574868" w:rsidRDefault="00000000">
            <w:pPr>
              <w:jc w:val="center"/>
            </w:pPr>
            <w:r>
              <w:t>68 – 71</w:t>
            </w:r>
          </w:p>
        </w:tc>
        <w:tc>
          <w:tcPr>
            <w:tcW w:w="1662" w:type="dxa"/>
            <w:vAlign w:val="center"/>
          </w:tcPr>
          <w:p w:rsidR="00574868" w:rsidRDefault="00000000">
            <w:pPr>
              <w:jc w:val="center"/>
            </w:pPr>
            <w:r>
              <w:t>4</w:t>
            </w:r>
          </w:p>
        </w:tc>
        <w:tc>
          <w:tcPr>
            <w:tcW w:w="1662" w:type="dxa"/>
            <w:vMerge w:val="restart"/>
            <w:vAlign w:val="center"/>
          </w:tcPr>
          <w:p w:rsidR="00574868" w:rsidRDefault="00000000">
            <w:pPr>
              <w:jc w:val="center"/>
            </w:pPr>
            <w:r>
              <w:t>0.019*</w:t>
            </w:r>
            <w:r>
              <w:br/>
              <w:t>p</w:t>
            </w:r>
            <w:r>
              <w:rPr>
                <w:vertAlign w:val="subscript"/>
              </w:rPr>
              <w:t>none – adhesive</w:t>
            </w:r>
            <w:r>
              <w:t xml:space="preserve"> = 0.030</w:t>
            </w:r>
          </w:p>
        </w:tc>
      </w:tr>
      <w:tr w:rsidR="00574868">
        <w:trPr>
          <w:jc w:val="center"/>
        </w:trPr>
        <w:tc>
          <w:tcPr>
            <w:tcW w:w="1662" w:type="dxa"/>
            <w:vMerge/>
          </w:tcPr>
          <w:p w:rsidR="00574868" w:rsidRDefault="00574868"/>
        </w:tc>
        <w:tc>
          <w:tcPr>
            <w:tcW w:w="1662" w:type="dxa"/>
            <w:vAlign w:val="center"/>
          </w:tcPr>
          <w:p w:rsidR="00574868" w:rsidRDefault="00000000">
            <w:pPr>
              <w:jc w:val="center"/>
            </w:pPr>
            <w:r>
              <w:t>alcohol</w:t>
            </w:r>
          </w:p>
        </w:tc>
        <w:tc>
          <w:tcPr>
            <w:tcW w:w="1662" w:type="dxa"/>
            <w:vAlign w:val="center"/>
          </w:tcPr>
          <w:p w:rsidR="00574868" w:rsidRDefault="00000000">
            <w:pPr>
              <w:jc w:val="center"/>
            </w:pPr>
            <w:r>
              <w:t>70</w:t>
            </w:r>
          </w:p>
        </w:tc>
        <w:tc>
          <w:tcPr>
            <w:tcW w:w="1662" w:type="dxa"/>
            <w:vAlign w:val="center"/>
          </w:tcPr>
          <w:p w:rsidR="00574868" w:rsidRDefault="00000000">
            <w:pPr>
              <w:jc w:val="center"/>
            </w:pPr>
            <w:r>
              <w:t>70 – 70</w:t>
            </w:r>
          </w:p>
        </w:tc>
        <w:tc>
          <w:tcPr>
            <w:tcW w:w="1662" w:type="dxa"/>
            <w:vAlign w:val="center"/>
          </w:tcPr>
          <w:p w:rsidR="00574868" w:rsidRDefault="00000000">
            <w:pPr>
              <w:jc w:val="center"/>
            </w:pPr>
            <w:r>
              <w:t>1</w:t>
            </w:r>
          </w:p>
        </w:tc>
        <w:tc>
          <w:tcPr>
            <w:tcW w:w="1662" w:type="dxa"/>
            <w:vMerge/>
          </w:tcPr>
          <w:p w:rsidR="00574868" w:rsidRDefault="00574868"/>
        </w:tc>
      </w:tr>
      <w:tr w:rsidR="00574868">
        <w:trPr>
          <w:jc w:val="center"/>
        </w:trPr>
        <w:tc>
          <w:tcPr>
            <w:tcW w:w="1662" w:type="dxa"/>
            <w:vMerge/>
          </w:tcPr>
          <w:p w:rsidR="00574868" w:rsidRDefault="00574868"/>
        </w:tc>
        <w:tc>
          <w:tcPr>
            <w:tcW w:w="1662" w:type="dxa"/>
            <w:vAlign w:val="center"/>
          </w:tcPr>
          <w:p w:rsidR="00574868" w:rsidRDefault="00000000">
            <w:pPr>
              <w:jc w:val="center"/>
            </w:pPr>
            <w:r>
              <w:t>coils</w:t>
            </w:r>
          </w:p>
        </w:tc>
        <w:tc>
          <w:tcPr>
            <w:tcW w:w="1662" w:type="dxa"/>
            <w:vAlign w:val="center"/>
          </w:tcPr>
          <w:p w:rsidR="00574868" w:rsidRDefault="00000000">
            <w:pPr>
              <w:jc w:val="center"/>
            </w:pPr>
            <w:r>
              <w:t>75</w:t>
            </w:r>
          </w:p>
        </w:tc>
        <w:tc>
          <w:tcPr>
            <w:tcW w:w="1662" w:type="dxa"/>
            <w:vAlign w:val="center"/>
          </w:tcPr>
          <w:p w:rsidR="00574868" w:rsidRDefault="00000000">
            <w:pPr>
              <w:jc w:val="center"/>
            </w:pPr>
            <w:r>
              <w:t>75 – 75</w:t>
            </w:r>
          </w:p>
        </w:tc>
        <w:tc>
          <w:tcPr>
            <w:tcW w:w="1662" w:type="dxa"/>
            <w:vAlign w:val="center"/>
          </w:tcPr>
          <w:p w:rsidR="00574868" w:rsidRDefault="00000000">
            <w:pPr>
              <w:jc w:val="center"/>
            </w:pPr>
            <w:r>
              <w:t>1</w:t>
            </w:r>
          </w:p>
        </w:tc>
        <w:tc>
          <w:tcPr>
            <w:tcW w:w="1662" w:type="dxa"/>
            <w:vMerge/>
          </w:tcPr>
          <w:p w:rsidR="00574868" w:rsidRDefault="00574868"/>
        </w:tc>
      </w:tr>
      <w:tr w:rsidR="00574868">
        <w:trPr>
          <w:jc w:val="center"/>
        </w:trPr>
        <w:tc>
          <w:tcPr>
            <w:tcW w:w="1662" w:type="dxa"/>
            <w:vMerge/>
          </w:tcPr>
          <w:p w:rsidR="00574868" w:rsidRDefault="00574868"/>
        </w:tc>
        <w:tc>
          <w:tcPr>
            <w:tcW w:w="1662" w:type="dxa"/>
            <w:vAlign w:val="center"/>
          </w:tcPr>
          <w:p w:rsidR="00574868" w:rsidRDefault="00000000">
            <w:pPr>
              <w:jc w:val="center"/>
            </w:pPr>
            <w:r>
              <w:t>none</w:t>
            </w:r>
          </w:p>
        </w:tc>
        <w:tc>
          <w:tcPr>
            <w:tcW w:w="1662" w:type="dxa"/>
            <w:vAlign w:val="center"/>
          </w:tcPr>
          <w:p w:rsidR="00574868" w:rsidRDefault="00000000">
            <w:pPr>
              <w:jc w:val="center"/>
            </w:pPr>
            <w:r>
              <w:t>100</w:t>
            </w:r>
          </w:p>
        </w:tc>
        <w:tc>
          <w:tcPr>
            <w:tcW w:w="1662" w:type="dxa"/>
            <w:vAlign w:val="center"/>
          </w:tcPr>
          <w:p w:rsidR="00574868" w:rsidRDefault="00000000">
            <w:pPr>
              <w:jc w:val="center"/>
            </w:pPr>
            <w:r>
              <w:t>90 – 120</w:t>
            </w:r>
          </w:p>
        </w:tc>
        <w:tc>
          <w:tcPr>
            <w:tcW w:w="1662" w:type="dxa"/>
            <w:vAlign w:val="center"/>
          </w:tcPr>
          <w:p w:rsidR="00574868" w:rsidRDefault="00000000">
            <w:pPr>
              <w:jc w:val="center"/>
            </w:pPr>
            <w:r>
              <w:t>17</w:t>
            </w:r>
          </w:p>
        </w:tc>
        <w:tc>
          <w:tcPr>
            <w:tcW w:w="1662" w:type="dxa"/>
            <w:vMerge/>
          </w:tcPr>
          <w:p w:rsidR="00574868" w:rsidRDefault="00574868"/>
        </w:tc>
      </w:tr>
    </w:tbl>
    <w:p w:rsidR="00574868" w:rsidRDefault="00000000">
      <w:pPr>
        <w:jc w:val="center"/>
      </w:pPr>
      <w:r>
        <w:t>* – differences are statistically significant (p &lt; 0.05)</w:t>
      </w:r>
    </w:p>
    <w:p w:rsidR="00574868" w:rsidRDefault="00574868"/>
    <w:p w:rsidR="00574868" w:rsidRDefault="00000000">
      <w:pPr>
        <w:ind w:firstLine="709"/>
        <w:jc w:val="both"/>
      </w:pPr>
      <w:r>
        <w:t xml:space="preserve">In accordance with the presented table, when comparing of Time of embolisation, statistically significant differences were revealed depending on Embolisation by other agents (p = 0.019) </w:t>
      </w:r>
      <w:r>
        <w:rPr>
          <w:i/>
        </w:rPr>
        <w:t>(applied method: The Kruskal-Wallis test)</w:t>
      </w:r>
      <w:r>
        <w:t>.</w:t>
      </w:r>
    </w:p>
    <w:p w:rsidR="00574868" w:rsidRDefault="00574868"/>
    <w:p w:rsidR="00574868" w:rsidRDefault="00000000">
      <w:r>
        <w:rPr>
          <w:noProof/>
        </w:rPr>
        <w:drawing>
          <wp:inline distT="0" distB="0" distL="0" distR="0">
            <wp:extent cx="5760000" cy="2282744"/>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18.png"/>
                    <pic:cNvPicPr/>
                  </pic:nvPicPr>
                  <pic:blipFill>
                    <a:blip r:embed="rId23"/>
                    <a:stretch>
                      <a:fillRect/>
                    </a:stretch>
                  </pic:blipFill>
                  <pic:spPr>
                    <a:xfrm>
                      <a:off x="0" y="0"/>
                      <a:ext cx="5760000" cy="2282744"/>
                    </a:xfrm>
                    <a:prstGeom prst="rect">
                      <a:avLst/>
                    </a:prstGeom>
                  </pic:spPr>
                </pic:pic>
              </a:graphicData>
            </a:graphic>
          </wp:inline>
        </w:drawing>
      </w:r>
    </w:p>
    <w:p w:rsidR="00574868" w:rsidRDefault="00000000">
      <w:pPr>
        <w:jc w:val="center"/>
      </w:pPr>
      <w:r>
        <w:t>Figure 18 – Analysis of Time of embolisation conditioning on Embolisation by other agents</w:t>
      </w:r>
    </w:p>
    <w:p w:rsidR="00574868" w:rsidRDefault="00574868"/>
    <w:p w:rsidR="00574868" w:rsidRDefault="00000000">
      <w:pPr>
        <w:ind w:firstLine="709"/>
        <w:jc w:val="both"/>
      </w:pPr>
      <w:r>
        <w:t>We performed analysis of Time of embolisation conditioning on Type of NAEM.</w:t>
      </w:r>
    </w:p>
    <w:p w:rsidR="00574868" w:rsidRDefault="00574868"/>
    <w:p w:rsidR="00574868" w:rsidRDefault="00000000">
      <w:pPr>
        <w:jc w:val="center"/>
      </w:pPr>
      <w:r>
        <w:t>Table 20 – Analysis of Time of embolisation conditioning on Type of NAEM</w:t>
      </w:r>
    </w:p>
    <w:tbl>
      <w:tblPr>
        <w:tblStyle w:val="aff0"/>
        <w:tblW w:w="0" w:type="auto"/>
        <w:jc w:val="center"/>
        <w:tblLook w:val="04A0" w:firstRow="1" w:lastRow="0" w:firstColumn="1" w:lastColumn="0" w:noHBand="0" w:noVBand="1"/>
      </w:tblPr>
      <w:tblGrid>
        <w:gridCol w:w="1661"/>
        <w:gridCol w:w="1661"/>
        <w:gridCol w:w="1660"/>
        <w:gridCol w:w="1660"/>
        <w:gridCol w:w="1660"/>
        <w:gridCol w:w="1660"/>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Time of embolisation (min)</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Me</w:t>
            </w:r>
          </w:p>
        </w:tc>
        <w:tc>
          <w:tcPr>
            <w:tcW w:w="1662" w:type="dxa"/>
            <w:vAlign w:val="center"/>
          </w:tcPr>
          <w:p w:rsidR="00574868" w:rsidRDefault="00000000">
            <w:pPr>
              <w:jc w:val="center"/>
            </w:pPr>
            <w:r>
              <w:t>Q₁ – Q₃</w:t>
            </w:r>
          </w:p>
        </w:tc>
        <w:tc>
          <w:tcPr>
            <w:tcW w:w="1662" w:type="dxa"/>
            <w:vAlign w:val="center"/>
          </w:tcPr>
          <w:p w:rsidR="00574868" w:rsidRDefault="00000000">
            <w:pPr>
              <w:jc w:val="center"/>
            </w:pPr>
            <w:r>
              <w:t>n</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Type of NAEM</w:t>
            </w:r>
          </w:p>
        </w:tc>
        <w:tc>
          <w:tcPr>
            <w:tcW w:w="1662" w:type="dxa"/>
            <w:vAlign w:val="center"/>
          </w:tcPr>
          <w:p w:rsidR="00574868" w:rsidRDefault="00000000">
            <w:pPr>
              <w:jc w:val="center"/>
            </w:pPr>
            <w:r>
              <w:t>Squid</w:t>
            </w:r>
          </w:p>
        </w:tc>
        <w:tc>
          <w:tcPr>
            <w:tcW w:w="1662" w:type="dxa"/>
            <w:vAlign w:val="center"/>
          </w:tcPr>
          <w:p w:rsidR="00574868" w:rsidRDefault="00000000">
            <w:pPr>
              <w:jc w:val="center"/>
            </w:pPr>
            <w:r>
              <w:t>95</w:t>
            </w:r>
          </w:p>
        </w:tc>
        <w:tc>
          <w:tcPr>
            <w:tcW w:w="1662" w:type="dxa"/>
            <w:vAlign w:val="center"/>
          </w:tcPr>
          <w:p w:rsidR="00574868" w:rsidRDefault="00000000">
            <w:pPr>
              <w:jc w:val="center"/>
            </w:pPr>
            <w:r>
              <w:t>75 – 112</w:t>
            </w:r>
          </w:p>
        </w:tc>
        <w:tc>
          <w:tcPr>
            <w:tcW w:w="1662" w:type="dxa"/>
            <w:vAlign w:val="center"/>
          </w:tcPr>
          <w:p w:rsidR="00574868" w:rsidRDefault="00000000">
            <w:pPr>
              <w:jc w:val="center"/>
            </w:pPr>
            <w:r>
              <w:t>12</w:t>
            </w:r>
          </w:p>
        </w:tc>
        <w:tc>
          <w:tcPr>
            <w:tcW w:w="1662" w:type="dxa"/>
            <w:vMerge w:val="restart"/>
            <w:vAlign w:val="center"/>
          </w:tcPr>
          <w:p w:rsidR="00574868" w:rsidRDefault="00000000">
            <w:pPr>
              <w:jc w:val="center"/>
            </w:pPr>
            <w:r>
              <w:t>0.280</w:t>
            </w:r>
          </w:p>
        </w:tc>
      </w:tr>
      <w:tr w:rsidR="00574868">
        <w:trPr>
          <w:jc w:val="center"/>
        </w:trPr>
        <w:tc>
          <w:tcPr>
            <w:tcW w:w="1662" w:type="dxa"/>
            <w:vMerge/>
          </w:tcPr>
          <w:p w:rsidR="00574868" w:rsidRDefault="00574868"/>
        </w:tc>
        <w:tc>
          <w:tcPr>
            <w:tcW w:w="1662" w:type="dxa"/>
            <w:vAlign w:val="center"/>
          </w:tcPr>
          <w:p w:rsidR="00574868" w:rsidRDefault="00000000">
            <w:pPr>
              <w:jc w:val="center"/>
            </w:pPr>
            <w:r>
              <w:t>Onyx+Squid</w:t>
            </w:r>
          </w:p>
        </w:tc>
        <w:tc>
          <w:tcPr>
            <w:tcW w:w="1662" w:type="dxa"/>
            <w:vAlign w:val="center"/>
          </w:tcPr>
          <w:p w:rsidR="00574868" w:rsidRDefault="00000000">
            <w:pPr>
              <w:jc w:val="center"/>
            </w:pPr>
            <w:r>
              <w:t>110</w:t>
            </w:r>
          </w:p>
        </w:tc>
        <w:tc>
          <w:tcPr>
            <w:tcW w:w="1662" w:type="dxa"/>
            <w:vAlign w:val="center"/>
          </w:tcPr>
          <w:p w:rsidR="00574868" w:rsidRDefault="00000000">
            <w:pPr>
              <w:jc w:val="center"/>
            </w:pPr>
            <w:r>
              <w:t>105 – 115</w:t>
            </w:r>
          </w:p>
        </w:tc>
        <w:tc>
          <w:tcPr>
            <w:tcW w:w="1662" w:type="dxa"/>
            <w:vAlign w:val="center"/>
          </w:tcPr>
          <w:p w:rsidR="00574868" w:rsidRDefault="00000000">
            <w:pPr>
              <w:jc w:val="center"/>
            </w:pPr>
            <w:r>
              <w:t>2</w:t>
            </w:r>
          </w:p>
        </w:tc>
        <w:tc>
          <w:tcPr>
            <w:tcW w:w="1662" w:type="dxa"/>
            <w:vMerge/>
          </w:tcPr>
          <w:p w:rsidR="00574868" w:rsidRDefault="00574868"/>
        </w:tc>
      </w:tr>
      <w:tr w:rsidR="00574868">
        <w:trPr>
          <w:jc w:val="center"/>
        </w:trPr>
        <w:tc>
          <w:tcPr>
            <w:tcW w:w="1662" w:type="dxa"/>
            <w:vMerge/>
          </w:tcPr>
          <w:p w:rsidR="00574868" w:rsidRDefault="00574868"/>
        </w:tc>
        <w:tc>
          <w:tcPr>
            <w:tcW w:w="1662" w:type="dxa"/>
            <w:vAlign w:val="center"/>
          </w:tcPr>
          <w:p w:rsidR="00574868" w:rsidRDefault="00000000">
            <w:pPr>
              <w:jc w:val="center"/>
            </w:pPr>
            <w:r>
              <w:t>Onyx</w:t>
            </w:r>
          </w:p>
        </w:tc>
        <w:tc>
          <w:tcPr>
            <w:tcW w:w="1662" w:type="dxa"/>
            <w:vAlign w:val="center"/>
          </w:tcPr>
          <w:p w:rsidR="00574868" w:rsidRDefault="00000000">
            <w:pPr>
              <w:jc w:val="center"/>
            </w:pPr>
            <w:r>
              <w:t>78</w:t>
            </w:r>
          </w:p>
        </w:tc>
        <w:tc>
          <w:tcPr>
            <w:tcW w:w="1662" w:type="dxa"/>
            <w:vAlign w:val="center"/>
          </w:tcPr>
          <w:p w:rsidR="00574868" w:rsidRDefault="00000000">
            <w:pPr>
              <w:jc w:val="center"/>
            </w:pPr>
            <w:r>
              <w:t>70 – 95</w:t>
            </w:r>
          </w:p>
        </w:tc>
        <w:tc>
          <w:tcPr>
            <w:tcW w:w="1662" w:type="dxa"/>
            <w:vAlign w:val="center"/>
          </w:tcPr>
          <w:p w:rsidR="00574868" w:rsidRDefault="00000000">
            <w:pPr>
              <w:jc w:val="center"/>
            </w:pPr>
            <w:r>
              <w:t>8</w:t>
            </w:r>
          </w:p>
        </w:tc>
        <w:tc>
          <w:tcPr>
            <w:tcW w:w="1662" w:type="dxa"/>
            <w:vMerge/>
          </w:tcPr>
          <w:p w:rsidR="00574868" w:rsidRDefault="00574868"/>
        </w:tc>
      </w:tr>
      <w:tr w:rsidR="00574868">
        <w:trPr>
          <w:jc w:val="center"/>
        </w:trPr>
        <w:tc>
          <w:tcPr>
            <w:tcW w:w="1662" w:type="dxa"/>
            <w:vMerge/>
          </w:tcPr>
          <w:p w:rsidR="00574868" w:rsidRDefault="00574868"/>
        </w:tc>
        <w:tc>
          <w:tcPr>
            <w:tcW w:w="1662" w:type="dxa"/>
            <w:vAlign w:val="center"/>
          </w:tcPr>
          <w:p w:rsidR="00574868" w:rsidRDefault="00000000">
            <w:pPr>
              <w:jc w:val="center"/>
            </w:pPr>
            <w:r>
              <w:t>Phill</w:t>
            </w:r>
          </w:p>
        </w:tc>
        <w:tc>
          <w:tcPr>
            <w:tcW w:w="1662" w:type="dxa"/>
            <w:vAlign w:val="center"/>
          </w:tcPr>
          <w:p w:rsidR="00574868" w:rsidRDefault="00000000">
            <w:pPr>
              <w:jc w:val="center"/>
            </w:pPr>
            <w:r>
              <w:t>120</w:t>
            </w:r>
          </w:p>
        </w:tc>
        <w:tc>
          <w:tcPr>
            <w:tcW w:w="1662" w:type="dxa"/>
            <w:vAlign w:val="center"/>
          </w:tcPr>
          <w:p w:rsidR="00574868" w:rsidRDefault="00000000">
            <w:pPr>
              <w:jc w:val="center"/>
            </w:pPr>
            <w:r>
              <w:t>120 – 120</w:t>
            </w:r>
          </w:p>
        </w:tc>
        <w:tc>
          <w:tcPr>
            <w:tcW w:w="1662" w:type="dxa"/>
            <w:vAlign w:val="center"/>
          </w:tcPr>
          <w:p w:rsidR="00574868" w:rsidRDefault="00000000">
            <w:pPr>
              <w:jc w:val="center"/>
            </w:pPr>
            <w:r>
              <w:t>1</w:t>
            </w:r>
          </w:p>
        </w:tc>
        <w:tc>
          <w:tcPr>
            <w:tcW w:w="1662"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Time of embolisation depending on Type of NAEM no statistically significant differences were revealed (p = 0.280) </w:t>
      </w:r>
      <w:r>
        <w:rPr>
          <w:i/>
        </w:rPr>
        <w:t>(applied method: The Kruskal-Wallis test)</w:t>
      </w:r>
      <w:r>
        <w:t>.</w:t>
      </w:r>
    </w:p>
    <w:p w:rsidR="00574868" w:rsidRDefault="00574868"/>
    <w:p w:rsidR="00574868" w:rsidRDefault="00000000">
      <w:r>
        <w:rPr>
          <w:noProof/>
        </w:rPr>
        <w:lastRenderedPageBreak/>
        <w:drawing>
          <wp:inline distT="0" distB="0" distL="0" distR="0">
            <wp:extent cx="5760000" cy="253604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19.png"/>
                    <pic:cNvPicPr/>
                  </pic:nvPicPr>
                  <pic:blipFill>
                    <a:blip r:embed="rId24"/>
                    <a:stretch>
                      <a:fillRect/>
                    </a:stretch>
                  </pic:blipFill>
                  <pic:spPr>
                    <a:xfrm>
                      <a:off x="0" y="0"/>
                      <a:ext cx="5760000" cy="2536043"/>
                    </a:xfrm>
                    <a:prstGeom prst="rect">
                      <a:avLst/>
                    </a:prstGeom>
                  </pic:spPr>
                </pic:pic>
              </a:graphicData>
            </a:graphic>
          </wp:inline>
        </w:drawing>
      </w:r>
    </w:p>
    <w:p w:rsidR="00574868" w:rsidRDefault="00000000">
      <w:pPr>
        <w:jc w:val="center"/>
      </w:pPr>
      <w:r>
        <w:t>Figure 19 – Analysis of Time of embolisation conditioning on Type of NAEM</w:t>
      </w:r>
    </w:p>
    <w:p w:rsidR="00574868" w:rsidRDefault="00574868"/>
    <w:p w:rsidR="00574868" w:rsidRDefault="00000000">
      <w:pPr>
        <w:ind w:firstLine="709"/>
        <w:jc w:val="both"/>
      </w:pPr>
      <w:r>
        <w:t>We performed analysis of Time of embolisation conditioning on Coils for NAEM.</w:t>
      </w:r>
    </w:p>
    <w:p w:rsidR="00574868" w:rsidRDefault="00574868"/>
    <w:p w:rsidR="00574868" w:rsidRDefault="00000000">
      <w:pPr>
        <w:jc w:val="center"/>
      </w:pPr>
      <w:r>
        <w:t>Table 21 – Analysis of Time of embolisation conditioning on Coils for NAEM</w:t>
      </w:r>
    </w:p>
    <w:tbl>
      <w:tblPr>
        <w:tblStyle w:val="aff0"/>
        <w:tblW w:w="0" w:type="auto"/>
        <w:jc w:val="center"/>
        <w:tblLook w:val="04A0" w:firstRow="1" w:lastRow="0" w:firstColumn="1" w:lastColumn="0" w:noHBand="0" w:noVBand="1"/>
      </w:tblPr>
      <w:tblGrid>
        <w:gridCol w:w="1661"/>
        <w:gridCol w:w="1661"/>
        <w:gridCol w:w="1660"/>
        <w:gridCol w:w="1660"/>
        <w:gridCol w:w="1660"/>
        <w:gridCol w:w="1660"/>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Time of embolisation (min)</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Me</w:t>
            </w:r>
          </w:p>
        </w:tc>
        <w:tc>
          <w:tcPr>
            <w:tcW w:w="1662" w:type="dxa"/>
            <w:vAlign w:val="center"/>
          </w:tcPr>
          <w:p w:rsidR="00574868" w:rsidRDefault="00000000">
            <w:pPr>
              <w:jc w:val="center"/>
            </w:pPr>
            <w:r>
              <w:t>Q₁ – Q₃</w:t>
            </w:r>
          </w:p>
        </w:tc>
        <w:tc>
          <w:tcPr>
            <w:tcW w:w="1662" w:type="dxa"/>
            <w:vAlign w:val="center"/>
          </w:tcPr>
          <w:p w:rsidR="00574868" w:rsidRDefault="00000000">
            <w:pPr>
              <w:jc w:val="center"/>
            </w:pPr>
            <w:r>
              <w:t>n</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Coils for NAEM</w:t>
            </w:r>
          </w:p>
        </w:tc>
        <w:tc>
          <w:tcPr>
            <w:tcW w:w="1662" w:type="dxa"/>
            <w:vAlign w:val="center"/>
          </w:tcPr>
          <w:p w:rsidR="00574868" w:rsidRDefault="00000000">
            <w:pPr>
              <w:jc w:val="center"/>
            </w:pPr>
            <w:r>
              <w:t>none</w:t>
            </w:r>
          </w:p>
        </w:tc>
        <w:tc>
          <w:tcPr>
            <w:tcW w:w="1662" w:type="dxa"/>
            <w:vAlign w:val="center"/>
          </w:tcPr>
          <w:p w:rsidR="00574868" w:rsidRDefault="00000000">
            <w:pPr>
              <w:jc w:val="center"/>
            </w:pPr>
            <w:r>
              <w:t>90</w:t>
            </w:r>
          </w:p>
        </w:tc>
        <w:tc>
          <w:tcPr>
            <w:tcW w:w="1662" w:type="dxa"/>
            <w:vAlign w:val="center"/>
          </w:tcPr>
          <w:p w:rsidR="00574868" w:rsidRDefault="00000000">
            <w:pPr>
              <w:jc w:val="center"/>
            </w:pPr>
            <w:r>
              <w:t>75 – 120</w:t>
            </w:r>
          </w:p>
        </w:tc>
        <w:tc>
          <w:tcPr>
            <w:tcW w:w="1662" w:type="dxa"/>
            <w:vAlign w:val="center"/>
          </w:tcPr>
          <w:p w:rsidR="00574868" w:rsidRDefault="00000000">
            <w:pPr>
              <w:jc w:val="center"/>
            </w:pPr>
            <w:r>
              <w:t>21</w:t>
            </w:r>
          </w:p>
        </w:tc>
        <w:tc>
          <w:tcPr>
            <w:tcW w:w="1662" w:type="dxa"/>
            <w:vMerge w:val="restart"/>
            <w:vAlign w:val="center"/>
          </w:tcPr>
          <w:p w:rsidR="00574868" w:rsidRDefault="00000000">
            <w:pPr>
              <w:jc w:val="center"/>
            </w:pPr>
            <w:r>
              <w:t>0.350</w:t>
            </w:r>
          </w:p>
        </w:tc>
      </w:tr>
      <w:tr w:rsidR="00574868">
        <w:trPr>
          <w:jc w:val="center"/>
        </w:trPr>
        <w:tc>
          <w:tcPr>
            <w:tcW w:w="1662" w:type="dxa"/>
            <w:vMerge/>
          </w:tcPr>
          <w:p w:rsidR="00574868" w:rsidRDefault="00574868"/>
        </w:tc>
        <w:tc>
          <w:tcPr>
            <w:tcW w:w="1662" w:type="dxa"/>
            <w:vAlign w:val="center"/>
          </w:tcPr>
          <w:p w:rsidR="00574868" w:rsidRDefault="00000000">
            <w:pPr>
              <w:jc w:val="center"/>
            </w:pPr>
            <w:r>
              <w:t>+coils</w:t>
            </w:r>
          </w:p>
        </w:tc>
        <w:tc>
          <w:tcPr>
            <w:tcW w:w="1662" w:type="dxa"/>
            <w:vAlign w:val="center"/>
          </w:tcPr>
          <w:p w:rsidR="00574868" w:rsidRDefault="00000000">
            <w:pPr>
              <w:jc w:val="center"/>
            </w:pPr>
            <w:r>
              <w:t>80</w:t>
            </w:r>
          </w:p>
        </w:tc>
        <w:tc>
          <w:tcPr>
            <w:tcW w:w="1662" w:type="dxa"/>
            <w:vAlign w:val="center"/>
          </w:tcPr>
          <w:p w:rsidR="00574868" w:rsidRDefault="00000000">
            <w:pPr>
              <w:jc w:val="center"/>
            </w:pPr>
            <w:r>
              <w:t>70 – 90</w:t>
            </w:r>
          </w:p>
        </w:tc>
        <w:tc>
          <w:tcPr>
            <w:tcW w:w="1662" w:type="dxa"/>
            <w:vAlign w:val="center"/>
          </w:tcPr>
          <w:p w:rsidR="00574868" w:rsidRDefault="00000000">
            <w:pPr>
              <w:jc w:val="center"/>
            </w:pPr>
            <w:r>
              <w:t>2</w:t>
            </w:r>
          </w:p>
        </w:tc>
        <w:tc>
          <w:tcPr>
            <w:tcW w:w="1662"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Time of embolisation depending on Coils for NAEM no statistically significant differences were revealed (p = 0.350) </w:t>
      </w:r>
      <w:r>
        <w:rPr>
          <w:i/>
        </w:rPr>
        <w:t>(applied method: Mann-Whitney U-test)</w:t>
      </w:r>
      <w:r>
        <w:t>.</w:t>
      </w:r>
    </w:p>
    <w:p w:rsidR="00574868" w:rsidRDefault="00574868"/>
    <w:p w:rsidR="00574868" w:rsidRDefault="00000000">
      <w:r>
        <w:rPr>
          <w:noProof/>
        </w:rPr>
        <w:drawing>
          <wp:inline distT="0" distB="0" distL="0" distR="0">
            <wp:extent cx="5760000" cy="2534913"/>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20.png"/>
                    <pic:cNvPicPr/>
                  </pic:nvPicPr>
                  <pic:blipFill>
                    <a:blip r:embed="rId25"/>
                    <a:stretch>
                      <a:fillRect/>
                    </a:stretch>
                  </pic:blipFill>
                  <pic:spPr>
                    <a:xfrm>
                      <a:off x="0" y="0"/>
                      <a:ext cx="5760000" cy="2534913"/>
                    </a:xfrm>
                    <a:prstGeom prst="rect">
                      <a:avLst/>
                    </a:prstGeom>
                  </pic:spPr>
                </pic:pic>
              </a:graphicData>
            </a:graphic>
          </wp:inline>
        </w:drawing>
      </w:r>
    </w:p>
    <w:p w:rsidR="00574868" w:rsidRDefault="00000000">
      <w:pPr>
        <w:jc w:val="center"/>
      </w:pPr>
      <w:r>
        <w:lastRenderedPageBreak/>
        <w:t>Figure 20 – Analysis of Time of embolisation conditioning on Coils for NAEM</w:t>
      </w:r>
    </w:p>
    <w:p w:rsidR="00574868" w:rsidRDefault="00574868"/>
    <w:p w:rsidR="00574868" w:rsidRDefault="00000000">
      <w:pPr>
        <w:ind w:firstLine="709"/>
        <w:jc w:val="both"/>
      </w:pPr>
      <w:r>
        <w:t>When evaluating the dependence of the probability of +coils on the Time of embolisation using the ROC analysis, the following curve was obtained.</w:t>
      </w:r>
    </w:p>
    <w:p w:rsidR="00574868" w:rsidRDefault="00574868"/>
    <w:p w:rsidR="00574868" w:rsidRDefault="00000000">
      <w:r>
        <w:rPr>
          <w:noProof/>
        </w:rPr>
        <w:drawing>
          <wp:inline distT="0" distB="0" distL="0" distR="0">
            <wp:extent cx="5760000" cy="354684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21.png"/>
                    <pic:cNvPicPr/>
                  </pic:nvPicPr>
                  <pic:blipFill>
                    <a:blip r:embed="rId26"/>
                    <a:stretch>
                      <a:fillRect/>
                    </a:stretch>
                  </pic:blipFill>
                  <pic:spPr>
                    <a:xfrm>
                      <a:off x="0" y="0"/>
                      <a:ext cx="5760000" cy="3546846"/>
                    </a:xfrm>
                    <a:prstGeom prst="rect">
                      <a:avLst/>
                    </a:prstGeom>
                  </pic:spPr>
                </pic:pic>
              </a:graphicData>
            </a:graphic>
          </wp:inline>
        </w:drawing>
      </w:r>
    </w:p>
    <w:p w:rsidR="00574868" w:rsidRDefault="00000000">
      <w:pPr>
        <w:jc w:val="center"/>
      </w:pPr>
      <w:r>
        <w:t>Figure 21 – ROC-curve characterizing the dependence of the probability Coils for NAEM on Time of embolisation</w:t>
      </w:r>
    </w:p>
    <w:p w:rsidR="00574868" w:rsidRDefault="00574868"/>
    <w:p w:rsidR="00574868" w:rsidRDefault="00000000">
      <w:r>
        <w:rPr>
          <w:noProof/>
        </w:rPr>
        <w:drawing>
          <wp:inline distT="0" distB="0" distL="0" distR="0">
            <wp:extent cx="5760000" cy="282861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22.png"/>
                    <pic:cNvPicPr/>
                  </pic:nvPicPr>
                  <pic:blipFill>
                    <a:blip r:embed="rId27"/>
                    <a:stretch>
                      <a:fillRect/>
                    </a:stretch>
                  </pic:blipFill>
                  <pic:spPr>
                    <a:xfrm>
                      <a:off x="0" y="0"/>
                      <a:ext cx="5760000" cy="2828617"/>
                    </a:xfrm>
                    <a:prstGeom prst="rect">
                      <a:avLst/>
                    </a:prstGeom>
                  </pic:spPr>
                </pic:pic>
              </a:graphicData>
            </a:graphic>
          </wp:inline>
        </w:drawing>
      </w:r>
    </w:p>
    <w:p w:rsidR="00574868" w:rsidRDefault="00000000">
      <w:pPr>
        <w:jc w:val="center"/>
      </w:pPr>
      <w:r>
        <w:lastRenderedPageBreak/>
        <w:t>Figure 22 - Analysis of the sensitivity and specificity of Coils for NAEM depending on Time of embolisation</w:t>
      </w:r>
    </w:p>
    <w:p w:rsidR="00574868" w:rsidRDefault="00574868"/>
    <w:p w:rsidR="00574868" w:rsidRDefault="00000000">
      <w:pPr>
        <w:jc w:val="center"/>
      </w:pPr>
      <w:r>
        <w:t>Table 22 – Threshold Time of embolisation</w:t>
      </w:r>
    </w:p>
    <w:tbl>
      <w:tblPr>
        <w:tblStyle w:val="aff0"/>
        <w:tblW w:w="0" w:type="auto"/>
        <w:jc w:val="center"/>
        <w:tblLook w:val="04A0" w:firstRow="1" w:lastRow="0" w:firstColumn="1" w:lastColumn="0" w:noHBand="0" w:noVBand="1"/>
      </w:tblPr>
      <w:tblGrid>
        <w:gridCol w:w="1992"/>
        <w:gridCol w:w="1993"/>
        <w:gridCol w:w="1993"/>
        <w:gridCol w:w="1992"/>
        <w:gridCol w:w="1992"/>
      </w:tblGrid>
      <w:tr w:rsidR="00574868">
        <w:trPr>
          <w:jc w:val="center"/>
        </w:trPr>
        <w:tc>
          <w:tcPr>
            <w:tcW w:w="1994" w:type="dxa"/>
            <w:vAlign w:val="center"/>
          </w:tcPr>
          <w:p w:rsidR="00574868" w:rsidRDefault="00000000">
            <w:pPr>
              <w:jc w:val="center"/>
            </w:pPr>
            <w:r>
              <w:t>Threshold</w:t>
            </w:r>
          </w:p>
        </w:tc>
        <w:tc>
          <w:tcPr>
            <w:tcW w:w="1994" w:type="dxa"/>
            <w:vAlign w:val="center"/>
          </w:tcPr>
          <w:p w:rsidR="00574868" w:rsidRDefault="00000000">
            <w:pPr>
              <w:jc w:val="center"/>
            </w:pPr>
            <w:r>
              <w:t>Sensitivity (Se), %</w:t>
            </w:r>
          </w:p>
        </w:tc>
        <w:tc>
          <w:tcPr>
            <w:tcW w:w="1994" w:type="dxa"/>
            <w:vAlign w:val="center"/>
          </w:tcPr>
          <w:p w:rsidR="00574868" w:rsidRDefault="00000000">
            <w:pPr>
              <w:jc w:val="center"/>
            </w:pPr>
            <w:r>
              <w:t>Specificity (Sp), %</w:t>
            </w:r>
          </w:p>
        </w:tc>
        <w:tc>
          <w:tcPr>
            <w:tcW w:w="1994" w:type="dxa"/>
            <w:vAlign w:val="center"/>
          </w:tcPr>
          <w:p w:rsidR="00574868" w:rsidRDefault="00000000">
            <w:pPr>
              <w:jc w:val="center"/>
            </w:pPr>
            <w:r>
              <w:t>PPV</w:t>
            </w:r>
          </w:p>
        </w:tc>
        <w:tc>
          <w:tcPr>
            <w:tcW w:w="1994" w:type="dxa"/>
            <w:vAlign w:val="center"/>
          </w:tcPr>
          <w:p w:rsidR="00574868" w:rsidRDefault="00000000">
            <w:pPr>
              <w:jc w:val="center"/>
            </w:pPr>
            <w:r>
              <w:t>NPV</w:t>
            </w:r>
          </w:p>
        </w:tc>
      </w:tr>
      <w:tr w:rsidR="00574868">
        <w:trPr>
          <w:jc w:val="center"/>
        </w:trPr>
        <w:tc>
          <w:tcPr>
            <w:tcW w:w="1994" w:type="dxa"/>
            <w:vAlign w:val="center"/>
          </w:tcPr>
          <w:p w:rsidR="00574868" w:rsidRDefault="00000000">
            <w:pPr>
              <w:jc w:val="center"/>
            </w:pPr>
            <w:r>
              <w:rPr>
                <w:b/>
              </w:rPr>
              <w:t>90</w:t>
            </w:r>
          </w:p>
        </w:tc>
        <w:tc>
          <w:tcPr>
            <w:tcW w:w="1994" w:type="dxa"/>
            <w:vAlign w:val="center"/>
          </w:tcPr>
          <w:p w:rsidR="00574868" w:rsidRDefault="00000000">
            <w:pPr>
              <w:jc w:val="center"/>
            </w:pPr>
            <w:r>
              <w:rPr>
                <w:b/>
              </w:rPr>
              <w:t>50.0</w:t>
            </w:r>
          </w:p>
        </w:tc>
        <w:tc>
          <w:tcPr>
            <w:tcW w:w="1994" w:type="dxa"/>
            <w:vAlign w:val="center"/>
          </w:tcPr>
          <w:p w:rsidR="00574868" w:rsidRDefault="00000000">
            <w:pPr>
              <w:jc w:val="center"/>
            </w:pPr>
            <w:r>
              <w:rPr>
                <w:b/>
              </w:rPr>
              <w:t>61.9</w:t>
            </w:r>
          </w:p>
        </w:tc>
        <w:tc>
          <w:tcPr>
            <w:tcW w:w="1994" w:type="dxa"/>
            <w:vAlign w:val="center"/>
          </w:tcPr>
          <w:p w:rsidR="00574868" w:rsidRDefault="00000000">
            <w:pPr>
              <w:jc w:val="center"/>
            </w:pPr>
            <w:r>
              <w:rPr>
                <w:b/>
              </w:rPr>
              <w:t>11.1</w:t>
            </w:r>
          </w:p>
        </w:tc>
        <w:tc>
          <w:tcPr>
            <w:tcW w:w="1994" w:type="dxa"/>
            <w:vAlign w:val="center"/>
          </w:tcPr>
          <w:p w:rsidR="00574868" w:rsidRDefault="00000000">
            <w:pPr>
              <w:jc w:val="center"/>
            </w:pPr>
            <w:r>
              <w:rPr>
                <w:b/>
              </w:rPr>
              <w:t>92.9</w:t>
            </w:r>
          </w:p>
        </w:tc>
      </w:tr>
      <w:tr w:rsidR="00574868">
        <w:trPr>
          <w:jc w:val="center"/>
        </w:trPr>
        <w:tc>
          <w:tcPr>
            <w:tcW w:w="1994" w:type="dxa"/>
            <w:vAlign w:val="center"/>
          </w:tcPr>
          <w:p w:rsidR="00574868" w:rsidRDefault="00000000">
            <w:pPr>
              <w:jc w:val="center"/>
            </w:pPr>
            <w:r>
              <w:t>80</w:t>
            </w:r>
          </w:p>
        </w:tc>
        <w:tc>
          <w:tcPr>
            <w:tcW w:w="1994" w:type="dxa"/>
            <w:vAlign w:val="center"/>
          </w:tcPr>
          <w:p w:rsidR="00574868" w:rsidRDefault="00000000">
            <w:pPr>
              <w:jc w:val="center"/>
            </w:pPr>
            <w:r>
              <w:t>50.0</w:t>
            </w:r>
          </w:p>
        </w:tc>
        <w:tc>
          <w:tcPr>
            <w:tcW w:w="1994" w:type="dxa"/>
            <w:vAlign w:val="center"/>
          </w:tcPr>
          <w:p w:rsidR="00574868" w:rsidRDefault="00000000">
            <w:pPr>
              <w:jc w:val="center"/>
            </w:pPr>
            <w:r>
              <w:t>66.7</w:t>
            </w:r>
          </w:p>
        </w:tc>
        <w:tc>
          <w:tcPr>
            <w:tcW w:w="1994" w:type="dxa"/>
            <w:vAlign w:val="center"/>
          </w:tcPr>
          <w:p w:rsidR="00574868" w:rsidRDefault="00000000">
            <w:pPr>
              <w:jc w:val="center"/>
            </w:pPr>
            <w:r>
              <w:t>12.5</w:t>
            </w:r>
          </w:p>
        </w:tc>
        <w:tc>
          <w:tcPr>
            <w:tcW w:w="1994" w:type="dxa"/>
            <w:vAlign w:val="center"/>
          </w:tcPr>
          <w:p w:rsidR="00574868" w:rsidRDefault="00000000">
            <w:pPr>
              <w:jc w:val="center"/>
            </w:pPr>
            <w:r>
              <w:t>93.3</w:t>
            </w:r>
          </w:p>
        </w:tc>
      </w:tr>
      <w:tr w:rsidR="00574868">
        <w:trPr>
          <w:jc w:val="center"/>
        </w:trPr>
        <w:tc>
          <w:tcPr>
            <w:tcW w:w="1994" w:type="dxa"/>
            <w:vAlign w:val="center"/>
          </w:tcPr>
          <w:p w:rsidR="00574868" w:rsidRDefault="00000000">
            <w:pPr>
              <w:jc w:val="center"/>
            </w:pPr>
            <w:r>
              <w:t>70</w:t>
            </w:r>
          </w:p>
        </w:tc>
        <w:tc>
          <w:tcPr>
            <w:tcW w:w="1994" w:type="dxa"/>
            <w:vAlign w:val="center"/>
          </w:tcPr>
          <w:p w:rsidR="00574868" w:rsidRDefault="00000000">
            <w:pPr>
              <w:jc w:val="center"/>
            </w:pPr>
            <w:r>
              <w:t>50.0</w:t>
            </w:r>
          </w:p>
        </w:tc>
        <w:tc>
          <w:tcPr>
            <w:tcW w:w="1994" w:type="dxa"/>
            <w:vAlign w:val="center"/>
          </w:tcPr>
          <w:p w:rsidR="00574868" w:rsidRDefault="00000000">
            <w:pPr>
              <w:jc w:val="center"/>
            </w:pPr>
            <w:r>
              <w:t>95.2</w:t>
            </w:r>
          </w:p>
        </w:tc>
        <w:tc>
          <w:tcPr>
            <w:tcW w:w="1994" w:type="dxa"/>
            <w:vAlign w:val="center"/>
          </w:tcPr>
          <w:p w:rsidR="00574868" w:rsidRDefault="00000000">
            <w:pPr>
              <w:jc w:val="center"/>
            </w:pPr>
            <w:r>
              <w:t>50.0</w:t>
            </w:r>
          </w:p>
        </w:tc>
        <w:tc>
          <w:tcPr>
            <w:tcW w:w="1994" w:type="dxa"/>
            <w:vAlign w:val="center"/>
          </w:tcPr>
          <w:p w:rsidR="00574868" w:rsidRDefault="00000000">
            <w:pPr>
              <w:jc w:val="center"/>
            </w:pPr>
            <w:r>
              <w:t>95.2</w:t>
            </w:r>
          </w:p>
        </w:tc>
      </w:tr>
    </w:tbl>
    <w:p w:rsidR="00574868" w:rsidRDefault="00574868"/>
    <w:p w:rsidR="00574868" w:rsidRDefault="00000000">
      <w:pPr>
        <w:ind w:firstLine="709"/>
        <w:jc w:val="both"/>
      </w:pPr>
      <w:r>
        <w:t>The area under the ROC curve comprised 0.702 ± 0.173 with 95% CI: 0.364 - 1.000. The resulting model was not statistically significant (p = 0.350).</w:t>
      </w:r>
    </w:p>
    <w:p w:rsidR="00574868" w:rsidRDefault="00000000">
      <w:pPr>
        <w:ind w:firstLine="709"/>
        <w:jc w:val="both"/>
      </w:pPr>
      <w:r>
        <w:t>The cut-off value of Time of embolisation which corresponds to the highest Youden's J statistic is 70.000 min. If Time of embolisation was less than this value, +coils was predicted. The sensitivity and specificity of the method were 50.0% and 95.2%, respectively.</w:t>
      </w:r>
    </w:p>
    <w:p w:rsidR="00574868" w:rsidRDefault="00574868"/>
    <w:p w:rsidR="00574868" w:rsidRDefault="00000000">
      <w:pPr>
        <w:ind w:firstLine="709"/>
        <w:jc w:val="both"/>
      </w:pPr>
      <w:r>
        <w:t>We performed analysis of Time of embolisation conditioning on Radicality embolisation.</w:t>
      </w:r>
    </w:p>
    <w:p w:rsidR="00574868" w:rsidRDefault="00574868"/>
    <w:p w:rsidR="00574868" w:rsidRDefault="00000000">
      <w:pPr>
        <w:jc w:val="center"/>
      </w:pPr>
      <w:r>
        <w:t>Table 23 – Analysis of Time of embolisation conditioning on Radicality embolisation</w:t>
      </w:r>
    </w:p>
    <w:tbl>
      <w:tblPr>
        <w:tblStyle w:val="aff0"/>
        <w:tblW w:w="0" w:type="auto"/>
        <w:jc w:val="center"/>
        <w:tblLook w:val="04A0" w:firstRow="1" w:lastRow="0" w:firstColumn="1" w:lastColumn="0" w:noHBand="0" w:noVBand="1"/>
      </w:tblPr>
      <w:tblGrid>
        <w:gridCol w:w="1661"/>
        <w:gridCol w:w="1661"/>
        <w:gridCol w:w="1660"/>
        <w:gridCol w:w="1660"/>
        <w:gridCol w:w="1660"/>
        <w:gridCol w:w="1660"/>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Time of embolisation (min)</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M ± SD</w:t>
            </w:r>
          </w:p>
        </w:tc>
        <w:tc>
          <w:tcPr>
            <w:tcW w:w="1662" w:type="dxa"/>
            <w:vAlign w:val="center"/>
          </w:tcPr>
          <w:p w:rsidR="00574868" w:rsidRDefault="00000000">
            <w:pPr>
              <w:jc w:val="center"/>
            </w:pPr>
            <w:r>
              <w:t>95% CI</w:t>
            </w:r>
          </w:p>
        </w:tc>
        <w:tc>
          <w:tcPr>
            <w:tcW w:w="1662" w:type="dxa"/>
            <w:vAlign w:val="center"/>
          </w:tcPr>
          <w:p w:rsidR="00574868" w:rsidRDefault="00000000">
            <w:pPr>
              <w:jc w:val="center"/>
            </w:pPr>
            <w:r>
              <w:t>n</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Radicality embolisation</w:t>
            </w:r>
          </w:p>
        </w:tc>
        <w:tc>
          <w:tcPr>
            <w:tcW w:w="1662" w:type="dxa"/>
            <w:vAlign w:val="center"/>
          </w:tcPr>
          <w:p w:rsidR="00574868" w:rsidRDefault="00000000">
            <w:pPr>
              <w:jc w:val="center"/>
            </w:pPr>
            <w:r>
              <w:t>total</w:t>
            </w:r>
          </w:p>
        </w:tc>
        <w:tc>
          <w:tcPr>
            <w:tcW w:w="1662" w:type="dxa"/>
            <w:vAlign w:val="center"/>
          </w:tcPr>
          <w:p w:rsidR="00574868" w:rsidRDefault="00000000">
            <w:pPr>
              <w:jc w:val="center"/>
            </w:pPr>
            <w:r>
              <w:t>98 ± 30</w:t>
            </w:r>
          </w:p>
        </w:tc>
        <w:tc>
          <w:tcPr>
            <w:tcW w:w="1662" w:type="dxa"/>
            <w:vAlign w:val="center"/>
          </w:tcPr>
          <w:p w:rsidR="00574868" w:rsidRDefault="00000000">
            <w:pPr>
              <w:jc w:val="center"/>
            </w:pPr>
            <w:r>
              <w:t>82 – 113</w:t>
            </w:r>
          </w:p>
        </w:tc>
        <w:tc>
          <w:tcPr>
            <w:tcW w:w="1662" w:type="dxa"/>
            <w:vAlign w:val="center"/>
          </w:tcPr>
          <w:p w:rsidR="00574868" w:rsidRDefault="00000000">
            <w:pPr>
              <w:jc w:val="center"/>
            </w:pPr>
            <w:r>
              <w:t>17</w:t>
            </w:r>
          </w:p>
        </w:tc>
        <w:tc>
          <w:tcPr>
            <w:tcW w:w="1662" w:type="dxa"/>
            <w:vMerge w:val="restart"/>
            <w:vAlign w:val="center"/>
          </w:tcPr>
          <w:p w:rsidR="00574868" w:rsidRDefault="00000000">
            <w:pPr>
              <w:jc w:val="center"/>
            </w:pPr>
            <w:r>
              <w:t>0.801</w:t>
            </w:r>
          </w:p>
        </w:tc>
      </w:tr>
      <w:tr w:rsidR="00574868">
        <w:trPr>
          <w:jc w:val="center"/>
        </w:trPr>
        <w:tc>
          <w:tcPr>
            <w:tcW w:w="1662" w:type="dxa"/>
            <w:vMerge/>
          </w:tcPr>
          <w:p w:rsidR="00574868" w:rsidRDefault="00574868"/>
        </w:tc>
        <w:tc>
          <w:tcPr>
            <w:tcW w:w="1662" w:type="dxa"/>
            <w:vAlign w:val="center"/>
          </w:tcPr>
          <w:p w:rsidR="00574868" w:rsidRDefault="00000000">
            <w:pPr>
              <w:jc w:val="center"/>
            </w:pPr>
            <w:r>
              <w:t>subtotal</w:t>
            </w:r>
          </w:p>
        </w:tc>
        <w:tc>
          <w:tcPr>
            <w:tcW w:w="1662" w:type="dxa"/>
            <w:vAlign w:val="center"/>
          </w:tcPr>
          <w:p w:rsidR="00574868" w:rsidRDefault="00000000">
            <w:pPr>
              <w:jc w:val="center"/>
            </w:pPr>
            <w:r>
              <w:t>94 ± 24</w:t>
            </w:r>
          </w:p>
        </w:tc>
        <w:tc>
          <w:tcPr>
            <w:tcW w:w="1662" w:type="dxa"/>
            <w:vAlign w:val="center"/>
          </w:tcPr>
          <w:p w:rsidR="00574868" w:rsidRDefault="00000000">
            <w:pPr>
              <w:jc w:val="center"/>
            </w:pPr>
            <w:r>
              <w:t>69 – 120</w:t>
            </w:r>
          </w:p>
        </w:tc>
        <w:tc>
          <w:tcPr>
            <w:tcW w:w="1662" w:type="dxa"/>
            <w:vAlign w:val="center"/>
          </w:tcPr>
          <w:p w:rsidR="00574868" w:rsidRDefault="00000000">
            <w:pPr>
              <w:jc w:val="center"/>
            </w:pPr>
            <w:r>
              <w:t>6</w:t>
            </w:r>
          </w:p>
        </w:tc>
        <w:tc>
          <w:tcPr>
            <w:tcW w:w="1662"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Time of embolisation depending on Radicality embolisation there were no statistically significant differences (p = 0.801) </w:t>
      </w:r>
      <w:r>
        <w:rPr>
          <w:i/>
        </w:rPr>
        <w:t>(applied method: Student's t-test)</w:t>
      </w:r>
      <w:r>
        <w:t>.</w:t>
      </w:r>
    </w:p>
    <w:p w:rsidR="00574868" w:rsidRDefault="00574868"/>
    <w:p w:rsidR="00574868" w:rsidRDefault="00000000">
      <w:r>
        <w:rPr>
          <w:noProof/>
        </w:rPr>
        <w:lastRenderedPageBreak/>
        <w:drawing>
          <wp:inline distT="0" distB="0" distL="0" distR="0">
            <wp:extent cx="5760000" cy="2388528"/>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23.png"/>
                    <pic:cNvPicPr/>
                  </pic:nvPicPr>
                  <pic:blipFill>
                    <a:blip r:embed="rId28"/>
                    <a:stretch>
                      <a:fillRect/>
                    </a:stretch>
                  </pic:blipFill>
                  <pic:spPr>
                    <a:xfrm>
                      <a:off x="0" y="0"/>
                      <a:ext cx="5760000" cy="2388528"/>
                    </a:xfrm>
                    <a:prstGeom prst="rect">
                      <a:avLst/>
                    </a:prstGeom>
                  </pic:spPr>
                </pic:pic>
              </a:graphicData>
            </a:graphic>
          </wp:inline>
        </w:drawing>
      </w:r>
    </w:p>
    <w:p w:rsidR="00574868" w:rsidRDefault="00000000">
      <w:pPr>
        <w:jc w:val="center"/>
      </w:pPr>
      <w:r>
        <w:t>Figure 23 – Analysis of Time of embolisation conditioning on Radicality embolisation</w:t>
      </w:r>
    </w:p>
    <w:p w:rsidR="00574868" w:rsidRDefault="00574868"/>
    <w:p w:rsidR="00574868" w:rsidRDefault="00000000">
      <w:pPr>
        <w:ind w:firstLine="709"/>
        <w:jc w:val="both"/>
      </w:pPr>
      <w:r>
        <w:t>When evaluating the dependence of the probability of subtotal on the Time of embolisation using the ROC analysis, the following curve was obtained.</w:t>
      </w:r>
    </w:p>
    <w:p w:rsidR="00574868" w:rsidRDefault="00574868"/>
    <w:p w:rsidR="00574868" w:rsidRDefault="00000000">
      <w:r>
        <w:rPr>
          <w:noProof/>
        </w:rPr>
        <w:drawing>
          <wp:inline distT="0" distB="0" distL="0" distR="0">
            <wp:extent cx="5760000" cy="3546846"/>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24.png"/>
                    <pic:cNvPicPr/>
                  </pic:nvPicPr>
                  <pic:blipFill>
                    <a:blip r:embed="rId29"/>
                    <a:stretch>
                      <a:fillRect/>
                    </a:stretch>
                  </pic:blipFill>
                  <pic:spPr>
                    <a:xfrm>
                      <a:off x="0" y="0"/>
                      <a:ext cx="5760000" cy="3546846"/>
                    </a:xfrm>
                    <a:prstGeom prst="rect">
                      <a:avLst/>
                    </a:prstGeom>
                  </pic:spPr>
                </pic:pic>
              </a:graphicData>
            </a:graphic>
          </wp:inline>
        </w:drawing>
      </w:r>
    </w:p>
    <w:p w:rsidR="00574868" w:rsidRDefault="00000000">
      <w:pPr>
        <w:jc w:val="center"/>
      </w:pPr>
      <w:r>
        <w:t>Figure 24 – ROC-curve characterizing the dependence of the probability Radicality embolisation on Time of embolisation</w:t>
      </w:r>
    </w:p>
    <w:p w:rsidR="00574868" w:rsidRDefault="00574868"/>
    <w:p w:rsidR="00574868" w:rsidRDefault="00000000">
      <w:r>
        <w:rPr>
          <w:noProof/>
        </w:rPr>
        <w:lastRenderedPageBreak/>
        <w:drawing>
          <wp:inline distT="0" distB="0" distL="0" distR="0">
            <wp:extent cx="5760000" cy="2828617"/>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25.png"/>
                    <pic:cNvPicPr/>
                  </pic:nvPicPr>
                  <pic:blipFill>
                    <a:blip r:embed="rId30"/>
                    <a:stretch>
                      <a:fillRect/>
                    </a:stretch>
                  </pic:blipFill>
                  <pic:spPr>
                    <a:xfrm>
                      <a:off x="0" y="0"/>
                      <a:ext cx="5760000" cy="2828617"/>
                    </a:xfrm>
                    <a:prstGeom prst="rect">
                      <a:avLst/>
                    </a:prstGeom>
                  </pic:spPr>
                </pic:pic>
              </a:graphicData>
            </a:graphic>
          </wp:inline>
        </w:drawing>
      </w:r>
    </w:p>
    <w:p w:rsidR="00574868" w:rsidRDefault="00000000">
      <w:pPr>
        <w:jc w:val="center"/>
      </w:pPr>
      <w:r>
        <w:t>Figure 25 - Analysis of the sensitivity and specificity of Radicality embolisation depending on Time of embolisation</w:t>
      </w:r>
    </w:p>
    <w:p w:rsidR="00574868" w:rsidRDefault="00574868"/>
    <w:p w:rsidR="00574868" w:rsidRDefault="00000000">
      <w:pPr>
        <w:ind w:firstLine="709"/>
        <w:jc w:val="both"/>
      </w:pPr>
      <w:r>
        <w:t>The area under the ROC curve comprised 0.505 ± 0.140 with 95% CI: 0.230 - 0.780. The resulting model was not statistically significant (p = 0.972).</w:t>
      </w:r>
    </w:p>
    <w:p w:rsidR="00574868" w:rsidRDefault="00000000">
      <w:pPr>
        <w:ind w:firstLine="709"/>
        <w:jc w:val="both"/>
      </w:pPr>
      <w:r>
        <w:t>The cut-off value of Time of embolisation which corresponds to the highest Youden's J statistic is 120.000 min. If Time of embolisation was greater than or equal to this value, subtotal was predicted. The sensitivity and specificity of the method were 33.3% and 76.5%, respectively.</w:t>
      </w:r>
    </w:p>
    <w:p w:rsidR="00574868" w:rsidRDefault="00574868"/>
    <w:p w:rsidR="00574868" w:rsidRDefault="00000000">
      <w:pPr>
        <w:ind w:firstLine="709"/>
        <w:jc w:val="both"/>
      </w:pPr>
      <w:r>
        <w:t>We performed analysis of Time of embolisation conditioning on Type of catheter.</w:t>
      </w:r>
    </w:p>
    <w:p w:rsidR="00574868" w:rsidRDefault="00574868"/>
    <w:p w:rsidR="00574868" w:rsidRDefault="00000000">
      <w:pPr>
        <w:jc w:val="center"/>
      </w:pPr>
      <w:r>
        <w:t>Table 24 – Analysis of Time of embolisation conditioning on Type of catheter</w:t>
      </w:r>
    </w:p>
    <w:tbl>
      <w:tblPr>
        <w:tblStyle w:val="aff0"/>
        <w:tblW w:w="0" w:type="auto"/>
        <w:jc w:val="center"/>
        <w:tblLook w:val="04A0" w:firstRow="1" w:lastRow="0" w:firstColumn="1" w:lastColumn="0" w:noHBand="0" w:noVBand="1"/>
      </w:tblPr>
      <w:tblGrid>
        <w:gridCol w:w="1661"/>
        <w:gridCol w:w="1661"/>
        <w:gridCol w:w="1660"/>
        <w:gridCol w:w="1660"/>
        <w:gridCol w:w="1660"/>
        <w:gridCol w:w="1660"/>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Time of embolisation (min)</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Me</w:t>
            </w:r>
          </w:p>
        </w:tc>
        <w:tc>
          <w:tcPr>
            <w:tcW w:w="1662" w:type="dxa"/>
            <w:vAlign w:val="center"/>
          </w:tcPr>
          <w:p w:rsidR="00574868" w:rsidRDefault="00000000">
            <w:pPr>
              <w:jc w:val="center"/>
            </w:pPr>
            <w:r>
              <w:t>Q₁ – Q₃</w:t>
            </w:r>
          </w:p>
        </w:tc>
        <w:tc>
          <w:tcPr>
            <w:tcW w:w="1662" w:type="dxa"/>
            <w:vAlign w:val="center"/>
          </w:tcPr>
          <w:p w:rsidR="00574868" w:rsidRDefault="00000000">
            <w:pPr>
              <w:jc w:val="center"/>
            </w:pPr>
            <w:r>
              <w:t>n</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Type of catheter</w:t>
            </w:r>
          </w:p>
        </w:tc>
        <w:tc>
          <w:tcPr>
            <w:tcW w:w="1662" w:type="dxa"/>
            <w:vAlign w:val="center"/>
          </w:tcPr>
          <w:p w:rsidR="00574868" w:rsidRDefault="00000000">
            <w:pPr>
              <w:jc w:val="center"/>
            </w:pPr>
            <w:r>
              <w:t xml:space="preserve"> Scepter C, XC</w:t>
            </w:r>
          </w:p>
        </w:tc>
        <w:tc>
          <w:tcPr>
            <w:tcW w:w="1662" w:type="dxa"/>
            <w:vAlign w:val="center"/>
          </w:tcPr>
          <w:p w:rsidR="00574868" w:rsidRDefault="00000000">
            <w:pPr>
              <w:jc w:val="center"/>
            </w:pPr>
            <w:r>
              <w:t>100</w:t>
            </w:r>
          </w:p>
        </w:tc>
        <w:tc>
          <w:tcPr>
            <w:tcW w:w="1662" w:type="dxa"/>
            <w:vAlign w:val="center"/>
          </w:tcPr>
          <w:p w:rsidR="00574868" w:rsidRDefault="00000000">
            <w:pPr>
              <w:jc w:val="center"/>
            </w:pPr>
            <w:r>
              <w:t>75 – 120</w:t>
            </w:r>
          </w:p>
        </w:tc>
        <w:tc>
          <w:tcPr>
            <w:tcW w:w="1662" w:type="dxa"/>
            <w:vAlign w:val="center"/>
          </w:tcPr>
          <w:p w:rsidR="00574868" w:rsidRDefault="00000000">
            <w:pPr>
              <w:jc w:val="center"/>
            </w:pPr>
            <w:r>
              <w:t>21</w:t>
            </w:r>
          </w:p>
        </w:tc>
        <w:tc>
          <w:tcPr>
            <w:tcW w:w="1662" w:type="dxa"/>
            <w:vMerge w:val="restart"/>
            <w:vAlign w:val="center"/>
          </w:tcPr>
          <w:p w:rsidR="00574868" w:rsidRDefault="00000000">
            <w:pPr>
              <w:jc w:val="center"/>
            </w:pPr>
            <w:r>
              <w:t>0.206</w:t>
            </w:r>
          </w:p>
        </w:tc>
      </w:tr>
      <w:tr w:rsidR="00574868">
        <w:trPr>
          <w:jc w:val="center"/>
        </w:trPr>
        <w:tc>
          <w:tcPr>
            <w:tcW w:w="1662" w:type="dxa"/>
            <w:vMerge/>
          </w:tcPr>
          <w:p w:rsidR="00574868" w:rsidRDefault="00574868"/>
        </w:tc>
        <w:tc>
          <w:tcPr>
            <w:tcW w:w="1662" w:type="dxa"/>
            <w:vAlign w:val="center"/>
          </w:tcPr>
          <w:p w:rsidR="00574868" w:rsidRDefault="00000000">
            <w:pPr>
              <w:jc w:val="center"/>
            </w:pPr>
            <w:r>
              <w:t>Headway</w:t>
            </w:r>
          </w:p>
        </w:tc>
        <w:tc>
          <w:tcPr>
            <w:tcW w:w="1662" w:type="dxa"/>
            <w:vAlign w:val="center"/>
          </w:tcPr>
          <w:p w:rsidR="00574868" w:rsidRDefault="00000000">
            <w:pPr>
              <w:jc w:val="center"/>
            </w:pPr>
            <w:r>
              <w:t>75</w:t>
            </w:r>
          </w:p>
        </w:tc>
        <w:tc>
          <w:tcPr>
            <w:tcW w:w="1662" w:type="dxa"/>
            <w:vAlign w:val="center"/>
          </w:tcPr>
          <w:p w:rsidR="00574868" w:rsidRDefault="00000000">
            <w:pPr>
              <w:jc w:val="center"/>
            </w:pPr>
            <w:r>
              <w:t>68 – 82</w:t>
            </w:r>
          </w:p>
        </w:tc>
        <w:tc>
          <w:tcPr>
            <w:tcW w:w="1662" w:type="dxa"/>
            <w:vAlign w:val="center"/>
          </w:tcPr>
          <w:p w:rsidR="00574868" w:rsidRDefault="00000000">
            <w:pPr>
              <w:jc w:val="center"/>
            </w:pPr>
            <w:r>
              <w:t>2</w:t>
            </w:r>
          </w:p>
        </w:tc>
        <w:tc>
          <w:tcPr>
            <w:tcW w:w="1662"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Time of embolisation depending on Type of catheter there were no statistically significant differences (p = 0.206) </w:t>
      </w:r>
      <w:r>
        <w:rPr>
          <w:i/>
        </w:rPr>
        <w:t>(applied method: Mann-Whitney U-test)</w:t>
      </w:r>
      <w:r>
        <w:t>.</w:t>
      </w:r>
    </w:p>
    <w:p w:rsidR="00574868" w:rsidRDefault="00574868"/>
    <w:p w:rsidR="00574868" w:rsidRDefault="00000000">
      <w:r>
        <w:rPr>
          <w:noProof/>
        </w:rPr>
        <w:lastRenderedPageBreak/>
        <w:drawing>
          <wp:inline distT="0" distB="0" distL="0" distR="0">
            <wp:extent cx="5760000" cy="248401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26.png"/>
                    <pic:cNvPicPr/>
                  </pic:nvPicPr>
                  <pic:blipFill>
                    <a:blip r:embed="rId31"/>
                    <a:stretch>
                      <a:fillRect/>
                    </a:stretch>
                  </pic:blipFill>
                  <pic:spPr>
                    <a:xfrm>
                      <a:off x="0" y="0"/>
                      <a:ext cx="5760000" cy="2484016"/>
                    </a:xfrm>
                    <a:prstGeom prst="rect">
                      <a:avLst/>
                    </a:prstGeom>
                  </pic:spPr>
                </pic:pic>
              </a:graphicData>
            </a:graphic>
          </wp:inline>
        </w:drawing>
      </w:r>
    </w:p>
    <w:p w:rsidR="00574868" w:rsidRDefault="00000000">
      <w:pPr>
        <w:jc w:val="center"/>
      </w:pPr>
      <w:r>
        <w:t>Figure 26 – Analysis of Time of embolisation conditioning on Type of catheter</w:t>
      </w:r>
    </w:p>
    <w:p w:rsidR="00574868" w:rsidRDefault="00574868"/>
    <w:p w:rsidR="00574868" w:rsidRDefault="00000000">
      <w:pPr>
        <w:ind w:firstLine="709"/>
        <w:jc w:val="both"/>
      </w:pPr>
      <w:r>
        <w:t>When evaluating the dependence of the probability of Headway on the Time of embolisation using the ROC analysis, the following curve was obtained.</w:t>
      </w:r>
    </w:p>
    <w:p w:rsidR="00574868" w:rsidRDefault="00574868"/>
    <w:p w:rsidR="00574868" w:rsidRDefault="00000000">
      <w:r>
        <w:rPr>
          <w:noProof/>
        </w:rPr>
        <w:drawing>
          <wp:inline distT="0" distB="0" distL="0" distR="0">
            <wp:extent cx="5760000" cy="3546846"/>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27.png"/>
                    <pic:cNvPicPr/>
                  </pic:nvPicPr>
                  <pic:blipFill>
                    <a:blip r:embed="rId32"/>
                    <a:stretch>
                      <a:fillRect/>
                    </a:stretch>
                  </pic:blipFill>
                  <pic:spPr>
                    <a:xfrm>
                      <a:off x="0" y="0"/>
                      <a:ext cx="5760000" cy="3546846"/>
                    </a:xfrm>
                    <a:prstGeom prst="rect">
                      <a:avLst/>
                    </a:prstGeom>
                  </pic:spPr>
                </pic:pic>
              </a:graphicData>
            </a:graphic>
          </wp:inline>
        </w:drawing>
      </w:r>
    </w:p>
    <w:p w:rsidR="00574868" w:rsidRDefault="00000000">
      <w:pPr>
        <w:jc w:val="center"/>
      </w:pPr>
      <w:r>
        <w:t>Figure 27 – ROC-curve characterizing the dependence of the probability Type of catheter on Time of embolisation</w:t>
      </w:r>
    </w:p>
    <w:p w:rsidR="00574868" w:rsidRDefault="00574868"/>
    <w:p w:rsidR="00574868" w:rsidRDefault="00000000">
      <w:r>
        <w:rPr>
          <w:noProof/>
        </w:rPr>
        <w:lastRenderedPageBreak/>
        <w:drawing>
          <wp:inline distT="0" distB="0" distL="0" distR="0">
            <wp:extent cx="5760000" cy="2828617"/>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28.png"/>
                    <pic:cNvPicPr/>
                  </pic:nvPicPr>
                  <pic:blipFill>
                    <a:blip r:embed="rId33"/>
                    <a:stretch>
                      <a:fillRect/>
                    </a:stretch>
                  </pic:blipFill>
                  <pic:spPr>
                    <a:xfrm>
                      <a:off x="0" y="0"/>
                      <a:ext cx="5760000" cy="2828617"/>
                    </a:xfrm>
                    <a:prstGeom prst="rect">
                      <a:avLst/>
                    </a:prstGeom>
                  </pic:spPr>
                </pic:pic>
              </a:graphicData>
            </a:graphic>
          </wp:inline>
        </w:drawing>
      </w:r>
    </w:p>
    <w:p w:rsidR="00574868" w:rsidRDefault="00000000">
      <w:pPr>
        <w:jc w:val="center"/>
      </w:pPr>
      <w:r>
        <w:t>Figure 28 - Analysis of the sensitivity and specificity of Type of catheter depending on Time of embolisation</w:t>
      </w:r>
    </w:p>
    <w:p w:rsidR="00574868" w:rsidRDefault="00574868"/>
    <w:p w:rsidR="00574868" w:rsidRDefault="00000000">
      <w:pPr>
        <w:jc w:val="center"/>
      </w:pPr>
      <w:r>
        <w:t>Table 25 – Threshold Time of embolisation</w:t>
      </w:r>
    </w:p>
    <w:tbl>
      <w:tblPr>
        <w:tblStyle w:val="aff0"/>
        <w:tblW w:w="0" w:type="auto"/>
        <w:jc w:val="center"/>
        <w:tblLook w:val="04A0" w:firstRow="1" w:lastRow="0" w:firstColumn="1" w:lastColumn="0" w:noHBand="0" w:noVBand="1"/>
      </w:tblPr>
      <w:tblGrid>
        <w:gridCol w:w="1992"/>
        <w:gridCol w:w="1993"/>
        <w:gridCol w:w="1993"/>
        <w:gridCol w:w="1992"/>
        <w:gridCol w:w="1992"/>
      </w:tblGrid>
      <w:tr w:rsidR="00574868">
        <w:trPr>
          <w:jc w:val="center"/>
        </w:trPr>
        <w:tc>
          <w:tcPr>
            <w:tcW w:w="1994" w:type="dxa"/>
            <w:vAlign w:val="center"/>
          </w:tcPr>
          <w:p w:rsidR="00574868" w:rsidRDefault="00000000">
            <w:pPr>
              <w:jc w:val="center"/>
            </w:pPr>
            <w:r>
              <w:t>Threshold</w:t>
            </w:r>
          </w:p>
        </w:tc>
        <w:tc>
          <w:tcPr>
            <w:tcW w:w="1994" w:type="dxa"/>
            <w:vAlign w:val="center"/>
          </w:tcPr>
          <w:p w:rsidR="00574868" w:rsidRDefault="00000000">
            <w:pPr>
              <w:jc w:val="center"/>
            </w:pPr>
            <w:r>
              <w:t>Sensitivity (Se), %</w:t>
            </w:r>
          </w:p>
        </w:tc>
        <w:tc>
          <w:tcPr>
            <w:tcW w:w="1994" w:type="dxa"/>
            <w:vAlign w:val="center"/>
          </w:tcPr>
          <w:p w:rsidR="00574868" w:rsidRDefault="00000000">
            <w:pPr>
              <w:jc w:val="center"/>
            </w:pPr>
            <w:r>
              <w:t>Specificity (Sp), %</w:t>
            </w:r>
          </w:p>
        </w:tc>
        <w:tc>
          <w:tcPr>
            <w:tcW w:w="1994" w:type="dxa"/>
            <w:vAlign w:val="center"/>
          </w:tcPr>
          <w:p w:rsidR="00574868" w:rsidRDefault="00000000">
            <w:pPr>
              <w:jc w:val="center"/>
            </w:pPr>
            <w:r>
              <w:t>PPV</w:t>
            </w:r>
          </w:p>
        </w:tc>
        <w:tc>
          <w:tcPr>
            <w:tcW w:w="1994" w:type="dxa"/>
            <w:vAlign w:val="center"/>
          </w:tcPr>
          <w:p w:rsidR="00574868" w:rsidRDefault="00000000">
            <w:pPr>
              <w:jc w:val="center"/>
            </w:pPr>
            <w:r>
              <w:t>NPV</w:t>
            </w:r>
          </w:p>
        </w:tc>
      </w:tr>
      <w:tr w:rsidR="00574868">
        <w:trPr>
          <w:jc w:val="center"/>
        </w:trPr>
        <w:tc>
          <w:tcPr>
            <w:tcW w:w="1994" w:type="dxa"/>
            <w:vAlign w:val="center"/>
          </w:tcPr>
          <w:p w:rsidR="00574868" w:rsidRDefault="00000000">
            <w:pPr>
              <w:jc w:val="center"/>
            </w:pPr>
            <w:r>
              <w:t>100</w:t>
            </w:r>
          </w:p>
        </w:tc>
        <w:tc>
          <w:tcPr>
            <w:tcW w:w="1994" w:type="dxa"/>
            <w:vAlign w:val="center"/>
          </w:tcPr>
          <w:p w:rsidR="00574868" w:rsidRDefault="00000000">
            <w:pPr>
              <w:jc w:val="center"/>
            </w:pPr>
            <w:r>
              <w:t>100.0</w:t>
            </w:r>
          </w:p>
        </w:tc>
        <w:tc>
          <w:tcPr>
            <w:tcW w:w="1994" w:type="dxa"/>
            <w:vAlign w:val="center"/>
          </w:tcPr>
          <w:p w:rsidR="00574868" w:rsidRDefault="00000000">
            <w:pPr>
              <w:jc w:val="center"/>
            </w:pPr>
            <w:r>
              <w:t>52.4</w:t>
            </w:r>
          </w:p>
        </w:tc>
        <w:tc>
          <w:tcPr>
            <w:tcW w:w="1994" w:type="dxa"/>
            <w:vAlign w:val="center"/>
          </w:tcPr>
          <w:p w:rsidR="00574868" w:rsidRDefault="00000000">
            <w:pPr>
              <w:jc w:val="center"/>
            </w:pPr>
            <w:r>
              <w:t>16.7</w:t>
            </w:r>
          </w:p>
        </w:tc>
        <w:tc>
          <w:tcPr>
            <w:tcW w:w="1994" w:type="dxa"/>
            <w:vAlign w:val="center"/>
          </w:tcPr>
          <w:p w:rsidR="00574868" w:rsidRDefault="00000000">
            <w:pPr>
              <w:jc w:val="center"/>
            </w:pPr>
            <w:r>
              <w:t>100.0</w:t>
            </w:r>
          </w:p>
        </w:tc>
      </w:tr>
      <w:tr w:rsidR="00574868">
        <w:trPr>
          <w:jc w:val="center"/>
        </w:trPr>
        <w:tc>
          <w:tcPr>
            <w:tcW w:w="1994" w:type="dxa"/>
            <w:vAlign w:val="center"/>
          </w:tcPr>
          <w:p w:rsidR="00574868" w:rsidRDefault="00000000">
            <w:pPr>
              <w:jc w:val="center"/>
            </w:pPr>
            <w:r>
              <w:rPr>
                <w:b/>
              </w:rPr>
              <w:t>90</w:t>
            </w:r>
          </w:p>
        </w:tc>
        <w:tc>
          <w:tcPr>
            <w:tcW w:w="1994" w:type="dxa"/>
            <w:vAlign w:val="center"/>
          </w:tcPr>
          <w:p w:rsidR="00574868" w:rsidRDefault="00000000">
            <w:pPr>
              <w:jc w:val="center"/>
            </w:pPr>
            <w:r>
              <w:rPr>
                <w:b/>
              </w:rPr>
              <w:t>50.0</w:t>
            </w:r>
          </w:p>
        </w:tc>
        <w:tc>
          <w:tcPr>
            <w:tcW w:w="1994" w:type="dxa"/>
            <w:vAlign w:val="center"/>
          </w:tcPr>
          <w:p w:rsidR="00574868" w:rsidRDefault="00000000">
            <w:pPr>
              <w:jc w:val="center"/>
            </w:pPr>
            <w:r>
              <w:rPr>
                <w:b/>
              </w:rPr>
              <w:t>61.9</w:t>
            </w:r>
          </w:p>
        </w:tc>
        <w:tc>
          <w:tcPr>
            <w:tcW w:w="1994" w:type="dxa"/>
            <w:vAlign w:val="center"/>
          </w:tcPr>
          <w:p w:rsidR="00574868" w:rsidRDefault="00000000">
            <w:pPr>
              <w:jc w:val="center"/>
            </w:pPr>
            <w:r>
              <w:rPr>
                <w:b/>
              </w:rPr>
              <w:t>11.1</w:t>
            </w:r>
          </w:p>
        </w:tc>
        <w:tc>
          <w:tcPr>
            <w:tcW w:w="1994" w:type="dxa"/>
            <w:vAlign w:val="center"/>
          </w:tcPr>
          <w:p w:rsidR="00574868" w:rsidRDefault="00000000">
            <w:pPr>
              <w:jc w:val="center"/>
            </w:pPr>
            <w:r>
              <w:rPr>
                <w:b/>
              </w:rPr>
              <w:t>92.9</w:t>
            </w:r>
          </w:p>
        </w:tc>
      </w:tr>
      <w:tr w:rsidR="00574868">
        <w:trPr>
          <w:jc w:val="center"/>
        </w:trPr>
        <w:tc>
          <w:tcPr>
            <w:tcW w:w="1994" w:type="dxa"/>
            <w:vAlign w:val="center"/>
          </w:tcPr>
          <w:p w:rsidR="00574868" w:rsidRDefault="00000000">
            <w:pPr>
              <w:jc w:val="center"/>
            </w:pPr>
            <w:r>
              <w:t>80</w:t>
            </w:r>
          </w:p>
        </w:tc>
        <w:tc>
          <w:tcPr>
            <w:tcW w:w="1994" w:type="dxa"/>
            <w:vAlign w:val="center"/>
          </w:tcPr>
          <w:p w:rsidR="00574868" w:rsidRDefault="00000000">
            <w:pPr>
              <w:jc w:val="center"/>
            </w:pPr>
            <w:r>
              <w:t>50.0</w:t>
            </w:r>
          </w:p>
        </w:tc>
        <w:tc>
          <w:tcPr>
            <w:tcW w:w="1994" w:type="dxa"/>
            <w:vAlign w:val="center"/>
          </w:tcPr>
          <w:p w:rsidR="00574868" w:rsidRDefault="00000000">
            <w:pPr>
              <w:jc w:val="center"/>
            </w:pPr>
            <w:r>
              <w:t>66.7</w:t>
            </w:r>
          </w:p>
        </w:tc>
        <w:tc>
          <w:tcPr>
            <w:tcW w:w="1994" w:type="dxa"/>
            <w:vAlign w:val="center"/>
          </w:tcPr>
          <w:p w:rsidR="00574868" w:rsidRDefault="00000000">
            <w:pPr>
              <w:jc w:val="center"/>
            </w:pPr>
            <w:r>
              <w:t>12.5</w:t>
            </w:r>
          </w:p>
        </w:tc>
        <w:tc>
          <w:tcPr>
            <w:tcW w:w="1994" w:type="dxa"/>
            <w:vAlign w:val="center"/>
          </w:tcPr>
          <w:p w:rsidR="00574868" w:rsidRDefault="00000000">
            <w:pPr>
              <w:jc w:val="center"/>
            </w:pPr>
            <w:r>
              <w:t>93.3</w:t>
            </w:r>
          </w:p>
        </w:tc>
      </w:tr>
      <w:tr w:rsidR="00574868">
        <w:trPr>
          <w:jc w:val="center"/>
        </w:trPr>
        <w:tc>
          <w:tcPr>
            <w:tcW w:w="1994" w:type="dxa"/>
            <w:vAlign w:val="center"/>
          </w:tcPr>
          <w:p w:rsidR="00574868" w:rsidRDefault="00000000">
            <w:pPr>
              <w:jc w:val="center"/>
            </w:pPr>
            <w:r>
              <w:t>70</w:t>
            </w:r>
          </w:p>
        </w:tc>
        <w:tc>
          <w:tcPr>
            <w:tcW w:w="1994" w:type="dxa"/>
            <w:vAlign w:val="center"/>
          </w:tcPr>
          <w:p w:rsidR="00574868" w:rsidRDefault="00000000">
            <w:pPr>
              <w:jc w:val="center"/>
            </w:pPr>
            <w:r>
              <w:t>50.0</w:t>
            </w:r>
          </w:p>
        </w:tc>
        <w:tc>
          <w:tcPr>
            <w:tcW w:w="1994" w:type="dxa"/>
            <w:vAlign w:val="center"/>
          </w:tcPr>
          <w:p w:rsidR="00574868" w:rsidRDefault="00000000">
            <w:pPr>
              <w:jc w:val="center"/>
            </w:pPr>
            <w:r>
              <w:t>95.2</w:t>
            </w:r>
          </w:p>
        </w:tc>
        <w:tc>
          <w:tcPr>
            <w:tcW w:w="1994" w:type="dxa"/>
            <w:vAlign w:val="center"/>
          </w:tcPr>
          <w:p w:rsidR="00574868" w:rsidRDefault="00000000">
            <w:pPr>
              <w:jc w:val="center"/>
            </w:pPr>
            <w:r>
              <w:t>50.0</w:t>
            </w:r>
          </w:p>
        </w:tc>
        <w:tc>
          <w:tcPr>
            <w:tcW w:w="1994" w:type="dxa"/>
            <w:vAlign w:val="center"/>
          </w:tcPr>
          <w:p w:rsidR="00574868" w:rsidRDefault="00000000">
            <w:pPr>
              <w:jc w:val="center"/>
            </w:pPr>
            <w:r>
              <w:t>95.2</w:t>
            </w:r>
          </w:p>
        </w:tc>
      </w:tr>
    </w:tbl>
    <w:p w:rsidR="00574868" w:rsidRDefault="00574868"/>
    <w:p w:rsidR="00574868" w:rsidRDefault="00000000">
      <w:pPr>
        <w:ind w:firstLine="709"/>
        <w:jc w:val="both"/>
      </w:pPr>
      <w:r>
        <w:t>The area under the ROC curve comprised 0.774 ± 0.146 with 95% CI: 0.487 - 1.000. The resulting model was not statistically significant (p = 0.206).</w:t>
      </w:r>
    </w:p>
    <w:p w:rsidR="00574868" w:rsidRDefault="00000000">
      <w:pPr>
        <w:ind w:firstLine="709"/>
        <w:jc w:val="both"/>
      </w:pPr>
      <w:r>
        <w:t>The cut-off value of Time of embolisation which corresponds to the highest Youden's J statistic is 100.000 min. If Time of embolisation was less than this value, Headway was predicted. The sensitivity and specificity of the method were 100.0% and 52.4%, respectively.</w:t>
      </w:r>
    </w:p>
    <w:p w:rsidR="00574868" w:rsidRDefault="00574868"/>
    <w:p w:rsidR="00574868" w:rsidRDefault="00000000">
      <w:pPr>
        <w:ind w:firstLine="709"/>
        <w:jc w:val="both"/>
      </w:pPr>
      <w:r>
        <w:t>We performed a correlation analysis of the association between Time of embolisation and NAEM volume.</w:t>
      </w:r>
    </w:p>
    <w:p w:rsidR="00574868" w:rsidRDefault="00574868"/>
    <w:p w:rsidR="00574868" w:rsidRDefault="00000000">
      <w:pPr>
        <w:jc w:val="center"/>
      </w:pPr>
      <w:r>
        <w:t>Table 26 – Results of the correlation analysis of the association between Time of embolisation and NAEM volume</w:t>
      </w:r>
    </w:p>
    <w:tbl>
      <w:tblPr>
        <w:tblStyle w:val="aff0"/>
        <w:tblW w:w="0" w:type="auto"/>
        <w:jc w:val="center"/>
        <w:tblLook w:val="04A0" w:firstRow="1" w:lastRow="0" w:firstColumn="1" w:lastColumn="0" w:noHBand="0" w:noVBand="1"/>
      </w:tblPr>
      <w:tblGrid>
        <w:gridCol w:w="2491"/>
        <w:gridCol w:w="2490"/>
        <w:gridCol w:w="2491"/>
        <w:gridCol w:w="2490"/>
      </w:tblGrid>
      <w:tr w:rsidR="00574868">
        <w:trPr>
          <w:jc w:val="center"/>
        </w:trPr>
        <w:tc>
          <w:tcPr>
            <w:tcW w:w="2493" w:type="dxa"/>
            <w:vMerge w:val="restart"/>
            <w:vAlign w:val="center"/>
          </w:tcPr>
          <w:p w:rsidR="00574868" w:rsidRDefault="00000000">
            <w:pPr>
              <w:jc w:val="center"/>
            </w:pPr>
            <w:r>
              <w:t>Variable</w:t>
            </w:r>
          </w:p>
        </w:tc>
        <w:tc>
          <w:tcPr>
            <w:tcW w:w="7479" w:type="dxa"/>
            <w:gridSpan w:val="3"/>
            <w:vAlign w:val="center"/>
          </w:tcPr>
          <w:p w:rsidR="00574868" w:rsidRDefault="00000000">
            <w:pPr>
              <w:jc w:val="center"/>
            </w:pPr>
            <w:r>
              <w:t>Correlation characteristics</w:t>
            </w:r>
          </w:p>
        </w:tc>
      </w:tr>
      <w:tr w:rsidR="00574868">
        <w:trPr>
          <w:jc w:val="center"/>
        </w:trPr>
        <w:tc>
          <w:tcPr>
            <w:tcW w:w="2493" w:type="dxa"/>
            <w:vMerge/>
          </w:tcPr>
          <w:p w:rsidR="00574868" w:rsidRDefault="00574868"/>
        </w:tc>
        <w:tc>
          <w:tcPr>
            <w:tcW w:w="2493" w:type="dxa"/>
            <w:vAlign w:val="center"/>
          </w:tcPr>
          <w:p w:rsidR="00574868" w:rsidRDefault="00000000">
            <w:pPr>
              <w:jc w:val="center"/>
            </w:pPr>
            <w:r>
              <w:t>ρ</w:t>
            </w:r>
          </w:p>
        </w:tc>
        <w:tc>
          <w:tcPr>
            <w:tcW w:w="2493" w:type="dxa"/>
            <w:vAlign w:val="center"/>
          </w:tcPr>
          <w:p w:rsidR="00574868" w:rsidRDefault="00000000">
            <w:pPr>
              <w:jc w:val="center"/>
            </w:pPr>
            <w:r>
              <w:t xml:space="preserve">Strength of the association assesed using </w:t>
            </w:r>
            <w:r>
              <w:lastRenderedPageBreak/>
              <w:t>Chaddock scale</w:t>
            </w:r>
          </w:p>
        </w:tc>
        <w:tc>
          <w:tcPr>
            <w:tcW w:w="2493" w:type="dxa"/>
            <w:vAlign w:val="center"/>
          </w:tcPr>
          <w:p w:rsidR="00574868" w:rsidRDefault="00000000">
            <w:pPr>
              <w:jc w:val="center"/>
            </w:pPr>
            <w:r>
              <w:lastRenderedPageBreak/>
              <w:t>p</w:t>
            </w:r>
          </w:p>
        </w:tc>
      </w:tr>
      <w:tr w:rsidR="00574868">
        <w:trPr>
          <w:jc w:val="center"/>
        </w:trPr>
        <w:tc>
          <w:tcPr>
            <w:tcW w:w="2493" w:type="dxa"/>
            <w:vAlign w:val="center"/>
          </w:tcPr>
          <w:p w:rsidR="00574868" w:rsidRDefault="00000000">
            <w:pPr>
              <w:jc w:val="center"/>
            </w:pPr>
            <w:r>
              <w:t>Time of embolisation – NAEM volume</w:t>
            </w:r>
          </w:p>
        </w:tc>
        <w:tc>
          <w:tcPr>
            <w:tcW w:w="2493" w:type="dxa"/>
            <w:vAlign w:val="center"/>
          </w:tcPr>
          <w:p w:rsidR="00574868" w:rsidRDefault="00000000">
            <w:pPr>
              <w:jc w:val="center"/>
            </w:pPr>
            <w:r>
              <w:t>0.395</w:t>
            </w:r>
          </w:p>
        </w:tc>
        <w:tc>
          <w:tcPr>
            <w:tcW w:w="2493" w:type="dxa"/>
            <w:vAlign w:val="center"/>
          </w:tcPr>
          <w:p w:rsidR="00574868" w:rsidRDefault="00000000">
            <w:pPr>
              <w:jc w:val="center"/>
            </w:pPr>
            <w:r>
              <w:t>Moderate</w:t>
            </w:r>
          </w:p>
        </w:tc>
        <w:tc>
          <w:tcPr>
            <w:tcW w:w="2493" w:type="dxa"/>
            <w:vAlign w:val="center"/>
          </w:tcPr>
          <w:p w:rsidR="00574868" w:rsidRDefault="00000000">
            <w:pPr>
              <w:jc w:val="center"/>
            </w:pPr>
            <w:r>
              <w:t>0.062</w:t>
            </w:r>
          </w:p>
        </w:tc>
      </w:tr>
    </w:tbl>
    <w:p w:rsidR="00574868" w:rsidRDefault="00574868">
      <w:pPr>
        <w:jc w:val="center"/>
      </w:pPr>
    </w:p>
    <w:p w:rsidR="00574868" w:rsidRDefault="00574868"/>
    <w:p w:rsidR="00574868" w:rsidRDefault="00000000">
      <w:pPr>
        <w:ind w:firstLine="709"/>
        <w:jc w:val="both"/>
      </w:pPr>
      <w:r>
        <w:t>A moderate correlation positive association between NAEM volume and Time of embolisation was estimated.</w:t>
      </w:r>
    </w:p>
    <w:p w:rsidR="00574868" w:rsidRDefault="00000000">
      <w:pPr>
        <w:ind w:firstLine="709"/>
        <w:jc w:val="both"/>
      </w:pPr>
      <w:r>
        <w:t>Observed dependence of NAEM volume from Time of embolisation is described by a linear regression equation:</w:t>
      </w:r>
    </w:p>
    <w:p w:rsidR="00574868" w:rsidRDefault="00000000">
      <w:pPr>
        <w:jc w:val="center"/>
      </w:pPr>
      <w:r>
        <w:t>Y</w:t>
      </w:r>
      <w:r>
        <w:rPr>
          <w:vertAlign w:val="subscript"/>
        </w:rPr>
        <w:t>NAEM volume</w:t>
      </w:r>
      <w:r>
        <w:t xml:space="preserve"> = 0.023 × X</w:t>
      </w:r>
      <w:r>
        <w:rPr>
          <w:vertAlign w:val="subscript"/>
        </w:rPr>
        <w:t>Time of embolisation</w:t>
      </w:r>
      <w:r>
        <w:t xml:space="preserve"> + 5.109</w:t>
      </w:r>
    </w:p>
    <w:p w:rsidR="00574868" w:rsidRDefault="00000000">
      <w:pPr>
        <w:ind w:firstLine="709"/>
        <w:jc w:val="both"/>
      </w:pPr>
      <w:r>
        <w:t>With an 1  min increase of Time of embolisation 0.023 ml change of NAEM volume should be expected. According to the coefficient of determination R² of the resulting model, 6.0% of the  observed variance of NAEM volume were explained..</w:t>
      </w:r>
    </w:p>
    <w:p w:rsidR="00574868" w:rsidRDefault="00574868"/>
    <w:p w:rsidR="00574868" w:rsidRDefault="00000000">
      <w:r>
        <w:rPr>
          <w:noProof/>
        </w:rPr>
        <w:drawing>
          <wp:inline distT="0" distB="0" distL="0" distR="0">
            <wp:extent cx="5760000" cy="3450359"/>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29.png"/>
                    <pic:cNvPicPr/>
                  </pic:nvPicPr>
                  <pic:blipFill>
                    <a:blip r:embed="rId34"/>
                    <a:stretch>
                      <a:fillRect/>
                    </a:stretch>
                  </pic:blipFill>
                  <pic:spPr>
                    <a:xfrm>
                      <a:off x="0" y="0"/>
                      <a:ext cx="5760000" cy="3450359"/>
                    </a:xfrm>
                    <a:prstGeom prst="rect">
                      <a:avLst/>
                    </a:prstGeom>
                  </pic:spPr>
                </pic:pic>
              </a:graphicData>
            </a:graphic>
          </wp:inline>
        </w:drawing>
      </w:r>
    </w:p>
    <w:p w:rsidR="00574868" w:rsidRDefault="00000000">
      <w:pPr>
        <w:jc w:val="center"/>
      </w:pPr>
      <w:r>
        <w:t>Figure 29 – Regression line characterizing the dependence of NAEM volume from Time of embolisation</w:t>
      </w:r>
    </w:p>
    <w:p w:rsidR="00574868" w:rsidRDefault="00574868"/>
    <w:p w:rsidR="00574868" w:rsidRDefault="00000000">
      <w:pPr>
        <w:ind w:firstLine="709"/>
        <w:jc w:val="both"/>
      </w:pPr>
      <w:r>
        <w:t>Analysis of Type of Lesion was performed conditioning on Type of NAEM.</w:t>
      </w:r>
    </w:p>
    <w:p w:rsidR="00574868" w:rsidRDefault="00574868"/>
    <w:p w:rsidR="00574868" w:rsidRDefault="00000000">
      <w:pPr>
        <w:jc w:val="center"/>
      </w:pPr>
      <w:r>
        <w:t>Table 27 – Analysis of Type of Lesion conditioning on Type of NAEM</w:t>
      </w:r>
    </w:p>
    <w:tbl>
      <w:tblPr>
        <w:tblStyle w:val="aff0"/>
        <w:tblW w:w="0" w:type="auto"/>
        <w:jc w:val="center"/>
        <w:tblLook w:val="04A0" w:firstRow="1" w:lastRow="0" w:firstColumn="1" w:lastColumn="0" w:noHBand="0" w:noVBand="1"/>
      </w:tblPr>
      <w:tblGrid>
        <w:gridCol w:w="1409"/>
        <w:gridCol w:w="1524"/>
        <w:gridCol w:w="1401"/>
        <w:gridCol w:w="1422"/>
        <w:gridCol w:w="1401"/>
        <w:gridCol w:w="1405"/>
        <w:gridCol w:w="1400"/>
      </w:tblGrid>
      <w:tr w:rsidR="00574868">
        <w:trPr>
          <w:jc w:val="center"/>
        </w:trPr>
        <w:tc>
          <w:tcPr>
            <w:tcW w:w="1425" w:type="dxa"/>
            <w:vMerge w:val="restart"/>
            <w:vAlign w:val="center"/>
          </w:tcPr>
          <w:p w:rsidR="00574868" w:rsidRDefault="00000000">
            <w:pPr>
              <w:jc w:val="center"/>
            </w:pPr>
            <w:r>
              <w:t>Variable</w:t>
            </w:r>
          </w:p>
        </w:tc>
        <w:tc>
          <w:tcPr>
            <w:tcW w:w="1425" w:type="dxa"/>
            <w:vMerge w:val="restart"/>
            <w:vAlign w:val="center"/>
          </w:tcPr>
          <w:p w:rsidR="00574868" w:rsidRDefault="00000000">
            <w:pPr>
              <w:jc w:val="center"/>
            </w:pPr>
            <w:r>
              <w:t>Categories</w:t>
            </w:r>
          </w:p>
        </w:tc>
        <w:tc>
          <w:tcPr>
            <w:tcW w:w="5700" w:type="dxa"/>
            <w:gridSpan w:val="4"/>
            <w:vAlign w:val="center"/>
          </w:tcPr>
          <w:p w:rsidR="00574868" w:rsidRDefault="00000000">
            <w:pPr>
              <w:jc w:val="center"/>
            </w:pPr>
            <w:r>
              <w:t>Type of NAEM</w:t>
            </w:r>
          </w:p>
        </w:tc>
        <w:tc>
          <w:tcPr>
            <w:tcW w:w="1425" w:type="dxa"/>
            <w:vMerge w:val="restart"/>
            <w:vAlign w:val="center"/>
          </w:tcPr>
          <w:p w:rsidR="00574868" w:rsidRDefault="00000000">
            <w:pPr>
              <w:jc w:val="center"/>
            </w:pPr>
            <w:r>
              <w:t>p</w:t>
            </w:r>
          </w:p>
        </w:tc>
      </w:tr>
      <w:tr w:rsidR="00574868">
        <w:trPr>
          <w:jc w:val="center"/>
        </w:trPr>
        <w:tc>
          <w:tcPr>
            <w:tcW w:w="1425" w:type="dxa"/>
            <w:vMerge/>
          </w:tcPr>
          <w:p w:rsidR="00574868" w:rsidRDefault="00574868"/>
        </w:tc>
        <w:tc>
          <w:tcPr>
            <w:tcW w:w="1425" w:type="dxa"/>
            <w:vMerge/>
          </w:tcPr>
          <w:p w:rsidR="00574868" w:rsidRDefault="00574868"/>
        </w:tc>
        <w:tc>
          <w:tcPr>
            <w:tcW w:w="1425" w:type="dxa"/>
            <w:vAlign w:val="center"/>
          </w:tcPr>
          <w:p w:rsidR="00574868" w:rsidRDefault="00000000">
            <w:pPr>
              <w:jc w:val="center"/>
            </w:pPr>
            <w:r>
              <w:t>Squid</w:t>
            </w:r>
          </w:p>
        </w:tc>
        <w:tc>
          <w:tcPr>
            <w:tcW w:w="1425" w:type="dxa"/>
            <w:vAlign w:val="center"/>
          </w:tcPr>
          <w:p w:rsidR="00574868" w:rsidRDefault="00000000">
            <w:pPr>
              <w:jc w:val="center"/>
            </w:pPr>
            <w:r>
              <w:t>Onyx+Squid</w:t>
            </w:r>
          </w:p>
        </w:tc>
        <w:tc>
          <w:tcPr>
            <w:tcW w:w="1425" w:type="dxa"/>
            <w:vAlign w:val="center"/>
          </w:tcPr>
          <w:p w:rsidR="00574868" w:rsidRDefault="00000000">
            <w:pPr>
              <w:jc w:val="center"/>
            </w:pPr>
            <w:r>
              <w:t>Onyx</w:t>
            </w:r>
          </w:p>
        </w:tc>
        <w:tc>
          <w:tcPr>
            <w:tcW w:w="1425" w:type="dxa"/>
            <w:vAlign w:val="center"/>
          </w:tcPr>
          <w:p w:rsidR="00574868" w:rsidRDefault="00000000">
            <w:pPr>
              <w:jc w:val="center"/>
            </w:pPr>
            <w:r>
              <w:t>Phill</w:t>
            </w:r>
          </w:p>
        </w:tc>
        <w:tc>
          <w:tcPr>
            <w:tcW w:w="1425" w:type="dxa"/>
            <w:vMerge/>
          </w:tcPr>
          <w:p w:rsidR="00574868" w:rsidRDefault="00574868"/>
        </w:tc>
      </w:tr>
      <w:tr w:rsidR="00574868">
        <w:trPr>
          <w:jc w:val="center"/>
        </w:trPr>
        <w:tc>
          <w:tcPr>
            <w:tcW w:w="1425" w:type="dxa"/>
            <w:vMerge w:val="restart"/>
            <w:vAlign w:val="center"/>
          </w:tcPr>
          <w:p w:rsidR="00574868" w:rsidRDefault="00000000">
            <w:pPr>
              <w:jc w:val="center"/>
            </w:pPr>
            <w:r>
              <w:t>Type of Lesion</w:t>
            </w:r>
          </w:p>
        </w:tc>
        <w:tc>
          <w:tcPr>
            <w:tcW w:w="1425" w:type="dxa"/>
            <w:vAlign w:val="center"/>
          </w:tcPr>
          <w:p w:rsidR="00574868" w:rsidRDefault="00000000">
            <w:pPr>
              <w:jc w:val="center"/>
            </w:pPr>
            <w:r>
              <w:t>Arteriovenous Malformation of Face</w:t>
            </w:r>
          </w:p>
        </w:tc>
        <w:tc>
          <w:tcPr>
            <w:tcW w:w="1425" w:type="dxa"/>
            <w:vAlign w:val="center"/>
          </w:tcPr>
          <w:p w:rsidR="00574868" w:rsidRDefault="00000000">
            <w:pPr>
              <w:jc w:val="center"/>
            </w:pPr>
            <w:r>
              <w:t>3 (25.0)</w:t>
            </w:r>
          </w:p>
        </w:tc>
        <w:tc>
          <w:tcPr>
            <w:tcW w:w="1425" w:type="dxa"/>
            <w:vAlign w:val="center"/>
          </w:tcPr>
          <w:p w:rsidR="00574868" w:rsidRDefault="00000000">
            <w:pPr>
              <w:jc w:val="center"/>
            </w:pPr>
            <w:r>
              <w:t>0 (0.0)</w:t>
            </w:r>
          </w:p>
        </w:tc>
        <w:tc>
          <w:tcPr>
            <w:tcW w:w="1425" w:type="dxa"/>
            <w:vAlign w:val="center"/>
          </w:tcPr>
          <w:p w:rsidR="00574868" w:rsidRDefault="00000000">
            <w:pPr>
              <w:jc w:val="center"/>
            </w:pPr>
            <w:r>
              <w:t>2 (25.0)</w:t>
            </w:r>
          </w:p>
        </w:tc>
        <w:tc>
          <w:tcPr>
            <w:tcW w:w="1425" w:type="dxa"/>
            <w:vAlign w:val="center"/>
          </w:tcPr>
          <w:p w:rsidR="00574868" w:rsidRDefault="00000000">
            <w:pPr>
              <w:jc w:val="center"/>
            </w:pPr>
            <w:r>
              <w:t>0 (0.0)</w:t>
            </w:r>
          </w:p>
        </w:tc>
        <w:tc>
          <w:tcPr>
            <w:tcW w:w="1425" w:type="dxa"/>
            <w:vMerge w:val="restart"/>
            <w:vAlign w:val="center"/>
          </w:tcPr>
          <w:p w:rsidR="00574868" w:rsidRDefault="00000000">
            <w:pPr>
              <w:jc w:val="center"/>
            </w:pPr>
            <w:r>
              <w:t>0.703</w:t>
            </w:r>
          </w:p>
        </w:tc>
      </w:tr>
      <w:tr w:rsidR="00574868">
        <w:trPr>
          <w:jc w:val="center"/>
        </w:trPr>
        <w:tc>
          <w:tcPr>
            <w:tcW w:w="1425" w:type="dxa"/>
            <w:vMerge/>
          </w:tcPr>
          <w:p w:rsidR="00574868" w:rsidRDefault="00574868"/>
        </w:tc>
        <w:tc>
          <w:tcPr>
            <w:tcW w:w="1425" w:type="dxa"/>
            <w:vAlign w:val="center"/>
          </w:tcPr>
          <w:p w:rsidR="00574868" w:rsidRDefault="00000000">
            <w:pPr>
              <w:jc w:val="center"/>
            </w:pPr>
            <w:r>
              <w:t>Carotid body paraganglioma</w:t>
            </w:r>
          </w:p>
        </w:tc>
        <w:tc>
          <w:tcPr>
            <w:tcW w:w="1425" w:type="dxa"/>
            <w:vAlign w:val="center"/>
          </w:tcPr>
          <w:p w:rsidR="00574868" w:rsidRDefault="00000000">
            <w:pPr>
              <w:jc w:val="center"/>
            </w:pPr>
            <w:r>
              <w:t>4 (33.3)</w:t>
            </w:r>
          </w:p>
        </w:tc>
        <w:tc>
          <w:tcPr>
            <w:tcW w:w="1425" w:type="dxa"/>
            <w:vAlign w:val="center"/>
          </w:tcPr>
          <w:p w:rsidR="00574868" w:rsidRDefault="00000000">
            <w:pPr>
              <w:jc w:val="center"/>
            </w:pPr>
            <w:r>
              <w:t>0 (0.0)</w:t>
            </w:r>
          </w:p>
        </w:tc>
        <w:tc>
          <w:tcPr>
            <w:tcW w:w="1425" w:type="dxa"/>
            <w:vAlign w:val="center"/>
          </w:tcPr>
          <w:p w:rsidR="00574868" w:rsidRDefault="00000000">
            <w:pPr>
              <w:jc w:val="center"/>
            </w:pPr>
            <w:r>
              <w:t>3 (37.5)</w:t>
            </w:r>
          </w:p>
        </w:tc>
        <w:tc>
          <w:tcPr>
            <w:tcW w:w="1425" w:type="dxa"/>
            <w:vAlign w:val="center"/>
          </w:tcPr>
          <w:p w:rsidR="00574868" w:rsidRDefault="00000000">
            <w:pPr>
              <w:jc w:val="center"/>
            </w:pPr>
            <w:r>
              <w:t>0 (0.0)</w:t>
            </w:r>
          </w:p>
        </w:tc>
        <w:tc>
          <w:tcPr>
            <w:tcW w:w="1425" w:type="dxa"/>
            <w:vMerge/>
          </w:tcPr>
          <w:p w:rsidR="00574868" w:rsidRDefault="00574868"/>
        </w:tc>
      </w:tr>
      <w:tr w:rsidR="00574868">
        <w:trPr>
          <w:jc w:val="center"/>
        </w:trPr>
        <w:tc>
          <w:tcPr>
            <w:tcW w:w="1425" w:type="dxa"/>
            <w:vMerge/>
          </w:tcPr>
          <w:p w:rsidR="00574868" w:rsidRDefault="00574868"/>
        </w:tc>
        <w:tc>
          <w:tcPr>
            <w:tcW w:w="1425" w:type="dxa"/>
            <w:vAlign w:val="center"/>
          </w:tcPr>
          <w:p w:rsidR="00574868" w:rsidRDefault="00000000">
            <w:pPr>
              <w:jc w:val="center"/>
            </w:pPr>
            <w:r>
              <w:t>Jugular paraganglioma</w:t>
            </w:r>
          </w:p>
        </w:tc>
        <w:tc>
          <w:tcPr>
            <w:tcW w:w="1425" w:type="dxa"/>
            <w:vAlign w:val="center"/>
          </w:tcPr>
          <w:p w:rsidR="00574868" w:rsidRDefault="00000000">
            <w:pPr>
              <w:jc w:val="center"/>
            </w:pPr>
            <w:r>
              <w:t>5 (41.7)</w:t>
            </w:r>
          </w:p>
        </w:tc>
        <w:tc>
          <w:tcPr>
            <w:tcW w:w="1425" w:type="dxa"/>
            <w:vAlign w:val="center"/>
          </w:tcPr>
          <w:p w:rsidR="00574868" w:rsidRDefault="00000000">
            <w:pPr>
              <w:jc w:val="center"/>
            </w:pPr>
            <w:r>
              <w:t>2 (100.0)</w:t>
            </w:r>
          </w:p>
        </w:tc>
        <w:tc>
          <w:tcPr>
            <w:tcW w:w="1425" w:type="dxa"/>
            <w:vAlign w:val="center"/>
          </w:tcPr>
          <w:p w:rsidR="00574868" w:rsidRDefault="00000000">
            <w:pPr>
              <w:jc w:val="center"/>
            </w:pPr>
            <w:r>
              <w:t>3 (37.5)</w:t>
            </w:r>
          </w:p>
        </w:tc>
        <w:tc>
          <w:tcPr>
            <w:tcW w:w="1425" w:type="dxa"/>
            <w:vAlign w:val="center"/>
          </w:tcPr>
          <w:p w:rsidR="00574868" w:rsidRDefault="00000000">
            <w:pPr>
              <w:jc w:val="center"/>
            </w:pPr>
            <w:r>
              <w:t>1 (100.0)</w:t>
            </w:r>
          </w:p>
        </w:tc>
        <w:tc>
          <w:tcPr>
            <w:tcW w:w="1425"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Type of Lesion depending on Type of NAEM no statistically significant differences were revealed (p = 0.703) </w:t>
      </w:r>
      <w:r>
        <w:rPr>
          <w:i/>
        </w:rPr>
        <w:t>(applied method: Pearson's chi-square test)</w:t>
      </w:r>
      <w:r>
        <w:t>.</w:t>
      </w:r>
    </w:p>
    <w:p w:rsidR="00574868" w:rsidRDefault="00574868"/>
    <w:p w:rsidR="00574868" w:rsidRDefault="00000000">
      <w:r>
        <w:rPr>
          <w:noProof/>
        </w:rPr>
        <w:drawing>
          <wp:inline distT="0" distB="0" distL="0" distR="0">
            <wp:extent cx="5760000" cy="22960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30.png"/>
                    <pic:cNvPicPr/>
                  </pic:nvPicPr>
                  <pic:blipFill>
                    <a:blip r:embed="rId35"/>
                    <a:stretch>
                      <a:fillRect/>
                    </a:stretch>
                  </pic:blipFill>
                  <pic:spPr>
                    <a:xfrm>
                      <a:off x="0" y="0"/>
                      <a:ext cx="5760000" cy="2296075"/>
                    </a:xfrm>
                    <a:prstGeom prst="rect">
                      <a:avLst/>
                    </a:prstGeom>
                  </pic:spPr>
                </pic:pic>
              </a:graphicData>
            </a:graphic>
          </wp:inline>
        </w:drawing>
      </w:r>
    </w:p>
    <w:p w:rsidR="00574868" w:rsidRDefault="00000000">
      <w:pPr>
        <w:jc w:val="center"/>
      </w:pPr>
      <w:r>
        <w:t>Figure 30 – Analysis of Type of Lesion conditioning on Type of NAEM</w:t>
      </w:r>
    </w:p>
    <w:p w:rsidR="00574868" w:rsidRDefault="00574868"/>
    <w:p w:rsidR="00574868" w:rsidRDefault="00000000">
      <w:pPr>
        <w:ind w:firstLine="709"/>
        <w:jc w:val="both"/>
      </w:pPr>
      <w:r>
        <w:t>We performed analysis of Number of treatment stages conditioning on Type of NAEM.</w:t>
      </w:r>
    </w:p>
    <w:p w:rsidR="00574868" w:rsidRDefault="00574868"/>
    <w:p w:rsidR="00574868" w:rsidRDefault="00000000">
      <w:pPr>
        <w:jc w:val="center"/>
      </w:pPr>
      <w:r>
        <w:t>Table 28 – Analysis of Number of treatment stages conditioning on Type of NAEM</w:t>
      </w:r>
    </w:p>
    <w:tbl>
      <w:tblPr>
        <w:tblStyle w:val="aff0"/>
        <w:tblW w:w="0" w:type="auto"/>
        <w:jc w:val="center"/>
        <w:tblLook w:val="04A0" w:firstRow="1" w:lastRow="0" w:firstColumn="1" w:lastColumn="0" w:noHBand="0" w:noVBand="1"/>
      </w:tblPr>
      <w:tblGrid>
        <w:gridCol w:w="1661"/>
        <w:gridCol w:w="1661"/>
        <w:gridCol w:w="1660"/>
        <w:gridCol w:w="1660"/>
        <w:gridCol w:w="1660"/>
        <w:gridCol w:w="1660"/>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Number of treatment stages</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Me</w:t>
            </w:r>
          </w:p>
        </w:tc>
        <w:tc>
          <w:tcPr>
            <w:tcW w:w="1662" w:type="dxa"/>
            <w:vAlign w:val="center"/>
          </w:tcPr>
          <w:p w:rsidR="00574868" w:rsidRDefault="00000000">
            <w:pPr>
              <w:jc w:val="center"/>
            </w:pPr>
            <w:r>
              <w:t>Q₁ – Q₃</w:t>
            </w:r>
          </w:p>
        </w:tc>
        <w:tc>
          <w:tcPr>
            <w:tcW w:w="1662" w:type="dxa"/>
            <w:vAlign w:val="center"/>
          </w:tcPr>
          <w:p w:rsidR="00574868" w:rsidRDefault="00000000">
            <w:pPr>
              <w:jc w:val="center"/>
            </w:pPr>
            <w:r>
              <w:t>n</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Type of NAEM</w:t>
            </w:r>
          </w:p>
        </w:tc>
        <w:tc>
          <w:tcPr>
            <w:tcW w:w="1662" w:type="dxa"/>
            <w:vAlign w:val="center"/>
          </w:tcPr>
          <w:p w:rsidR="00574868" w:rsidRDefault="00000000">
            <w:pPr>
              <w:jc w:val="center"/>
            </w:pPr>
            <w:r>
              <w:t>Squid</w:t>
            </w:r>
          </w:p>
        </w:tc>
        <w:tc>
          <w:tcPr>
            <w:tcW w:w="1662" w:type="dxa"/>
            <w:vAlign w:val="center"/>
          </w:tcPr>
          <w:p w:rsidR="00574868" w:rsidRDefault="00000000">
            <w:pPr>
              <w:jc w:val="center"/>
            </w:pPr>
            <w:r>
              <w:t>2</w:t>
            </w:r>
          </w:p>
        </w:tc>
        <w:tc>
          <w:tcPr>
            <w:tcW w:w="1662" w:type="dxa"/>
            <w:vAlign w:val="center"/>
          </w:tcPr>
          <w:p w:rsidR="00574868" w:rsidRDefault="00000000">
            <w:pPr>
              <w:jc w:val="center"/>
            </w:pPr>
            <w:r>
              <w:t>1 – 2</w:t>
            </w:r>
          </w:p>
        </w:tc>
        <w:tc>
          <w:tcPr>
            <w:tcW w:w="1662" w:type="dxa"/>
            <w:vAlign w:val="center"/>
          </w:tcPr>
          <w:p w:rsidR="00574868" w:rsidRDefault="00000000">
            <w:pPr>
              <w:jc w:val="center"/>
            </w:pPr>
            <w:r>
              <w:t>12</w:t>
            </w:r>
          </w:p>
        </w:tc>
        <w:tc>
          <w:tcPr>
            <w:tcW w:w="1662" w:type="dxa"/>
            <w:vMerge w:val="restart"/>
            <w:vAlign w:val="center"/>
          </w:tcPr>
          <w:p w:rsidR="00574868" w:rsidRDefault="00000000">
            <w:pPr>
              <w:jc w:val="center"/>
            </w:pPr>
            <w:r>
              <w:t>0.190</w:t>
            </w:r>
          </w:p>
        </w:tc>
      </w:tr>
      <w:tr w:rsidR="00574868">
        <w:trPr>
          <w:jc w:val="center"/>
        </w:trPr>
        <w:tc>
          <w:tcPr>
            <w:tcW w:w="1662" w:type="dxa"/>
            <w:vMerge/>
          </w:tcPr>
          <w:p w:rsidR="00574868" w:rsidRDefault="00574868"/>
        </w:tc>
        <w:tc>
          <w:tcPr>
            <w:tcW w:w="1662" w:type="dxa"/>
            <w:vAlign w:val="center"/>
          </w:tcPr>
          <w:p w:rsidR="00574868" w:rsidRDefault="00000000">
            <w:pPr>
              <w:jc w:val="center"/>
            </w:pPr>
            <w:r>
              <w:t>Onyx+Squid</w:t>
            </w:r>
          </w:p>
        </w:tc>
        <w:tc>
          <w:tcPr>
            <w:tcW w:w="1662" w:type="dxa"/>
            <w:vAlign w:val="center"/>
          </w:tcPr>
          <w:p w:rsidR="00574868" w:rsidRDefault="00000000">
            <w:pPr>
              <w:jc w:val="center"/>
            </w:pPr>
            <w:r>
              <w:t>4</w:t>
            </w:r>
          </w:p>
        </w:tc>
        <w:tc>
          <w:tcPr>
            <w:tcW w:w="1662" w:type="dxa"/>
            <w:vAlign w:val="center"/>
          </w:tcPr>
          <w:p w:rsidR="00574868" w:rsidRDefault="00000000">
            <w:pPr>
              <w:jc w:val="center"/>
            </w:pPr>
            <w:r>
              <w:t>3 – 4</w:t>
            </w:r>
          </w:p>
        </w:tc>
        <w:tc>
          <w:tcPr>
            <w:tcW w:w="1662" w:type="dxa"/>
            <w:vAlign w:val="center"/>
          </w:tcPr>
          <w:p w:rsidR="00574868" w:rsidRDefault="00000000">
            <w:pPr>
              <w:jc w:val="center"/>
            </w:pPr>
            <w:r>
              <w:t>2</w:t>
            </w:r>
          </w:p>
        </w:tc>
        <w:tc>
          <w:tcPr>
            <w:tcW w:w="1662" w:type="dxa"/>
            <w:vMerge/>
          </w:tcPr>
          <w:p w:rsidR="00574868" w:rsidRDefault="00574868"/>
        </w:tc>
      </w:tr>
      <w:tr w:rsidR="00574868">
        <w:trPr>
          <w:jc w:val="center"/>
        </w:trPr>
        <w:tc>
          <w:tcPr>
            <w:tcW w:w="1662" w:type="dxa"/>
            <w:vMerge/>
          </w:tcPr>
          <w:p w:rsidR="00574868" w:rsidRDefault="00574868"/>
        </w:tc>
        <w:tc>
          <w:tcPr>
            <w:tcW w:w="1662" w:type="dxa"/>
            <w:vAlign w:val="center"/>
          </w:tcPr>
          <w:p w:rsidR="00574868" w:rsidRDefault="00000000">
            <w:pPr>
              <w:jc w:val="center"/>
            </w:pPr>
            <w:r>
              <w:t>Onyx</w:t>
            </w:r>
          </w:p>
        </w:tc>
        <w:tc>
          <w:tcPr>
            <w:tcW w:w="1662" w:type="dxa"/>
            <w:vAlign w:val="center"/>
          </w:tcPr>
          <w:p w:rsidR="00574868" w:rsidRDefault="00000000">
            <w:pPr>
              <w:jc w:val="center"/>
            </w:pPr>
            <w:r>
              <w:t>2</w:t>
            </w:r>
          </w:p>
        </w:tc>
        <w:tc>
          <w:tcPr>
            <w:tcW w:w="1662" w:type="dxa"/>
            <w:vAlign w:val="center"/>
          </w:tcPr>
          <w:p w:rsidR="00574868" w:rsidRDefault="00000000">
            <w:pPr>
              <w:jc w:val="center"/>
            </w:pPr>
            <w:r>
              <w:t>1 – 2</w:t>
            </w:r>
          </w:p>
        </w:tc>
        <w:tc>
          <w:tcPr>
            <w:tcW w:w="1662" w:type="dxa"/>
            <w:vAlign w:val="center"/>
          </w:tcPr>
          <w:p w:rsidR="00574868" w:rsidRDefault="00000000">
            <w:pPr>
              <w:jc w:val="center"/>
            </w:pPr>
            <w:r>
              <w:t>8</w:t>
            </w:r>
          </w:p>
        </w:tc>
        <w:tc>
          <w:tcPr>
            <w:tcW w:w="1662" w:type="dxa"/>
            <w:vMerge/>
          </w:tcPr>
          <w:p w:rsidR="00574868" w:rsidRDefault="00574868"/>
        </w:tc>
      </w:tr>
      <w:tr w:rsidR="00574868">
        <w:trPr>
          <w:jc w:val="center"/>
        </w:trPr>
        <w:tc>
          <w:tcPr>
            <w:tcW w:w="1662" w:type="dxa"/>
            <w:vMerge/>
          </w:tcPr>
          <w:p w:rsidR="00574868" w:rsidRDefault="00574868"/>
        </w:tc>
        <w:tc>
          <w:tcPr>
            <w:tcW w:w="1662" w:type="dxa"/>
            <w:vAlign w:val="center"/>
          </w:tcPr>
          <w:p w:rsidR="00574868" w:rsidRDefault="00000000">
            <w:pPr>
              <w:jc w:val="center"/>
            </w:pPr>
            <w:r>
              <w:t>Phill</w:t>
            </w:r>
          </w:p>
        </w:tc>
        <w:tc>
          <w:tcPr>
            <w:tcW w:w="1662" w:type="dxa"/>
            <w:vAlign w:val="center"/>
          </w:tcPr>
          <w:p w:rsidR="00574868" w:rsidRDefault="00000000">
            <w:pPr>
              <w:jc w:val="center"/>
            </w:pPr>
            <w:r>
              <w:t>1</w:t>
            </w:r>
          </w:p>
        </w:tc>
        <w:tc>
          <w:tcPr>
            <w:tcW w:w="1662" w:type="dxa"/>
            <w:vAlign w:val="center"/>
          </w:tcPr>
          <w:p w:rsidR="00574868" w:rsidRDefault="00000000">
            <w:pPr>
              <w:jc w:val="center"/>
            </w:pPr>
            <w:r>
              <w:t>1 – 1</w:t>
            </w:r>
          </w:p>
        </w:tc>
        <w:tc>
          <w:tcPr>
            <w:tcW w:w="1662" w:type="dxa"/>
            <w:vAlign w:val="center"/>
          </w:tcPr>
          <w:p w:rsidR="00574868" w:rsidRDefault="00000000">
            <w:pPr>
              <w:jc w:val="center"/>
            </w:pPr>
            <w:r>
              <w:t>1</w:t>
            </w:r>
          </w:p>
        </w:tc>
        <w:tc>
          <w:tcPr>
            <w:tcW w:w="1662"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Number of treatment stages depending on Type of NAEM there were no statistically significant differences (p = 0.190) </w:t>
      </w:r>
      <w:r>
        <w:rPr>
          <w:i/>
        </w:rPr>
        <w:t>(applied method: The Kruskal-Wallis test)</w:t>
      </w:r>
      <w:r>
        <w:t>.</w:t>
      </w:r>
    </w:p>
    <w:p w:rsidR="00574868" w:rsidRDefault="00574868"/>
    <w:p w:rsidR="00574868" w:rsidRDefault="00000000">
      <w:r>
        <w:rPr>
          <w:noProof/>
        </w:rPr>
        <w:drawing>
          <wp:inline distT="0" distB="0" distL="0" distR="0">
            <wp:extent cx="5760000" cy="2543956"/>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31.png"/>
                    <pic:cNvPicPr/>
                  </pic:nvPicPr>
                  <pic:blipFill>
                    <a:blip r:embed="rId36"/>
                    <a:stretch>
                      <a:fillRect/>
                    </a:stretch>
                  </pic:blipFill>
                  <pic:spPr>
                    <a:xfrm>
                      <a:off x="0" y="0"/>
                      <a:ext cx="5760000" cy="2543956"/>
                    </a:xfrm>
                    <a:prstGeom prst="rect">
                      <a:avLst/>
                    </a:prstGeom>
                  </pic:spPr>
                </pic:pic>
              </a:graphicData>
            </a:graphic>
          </wp:inline>
        </w:drawing>
      </w:r>
    </w:p>
    <w:p w:rsidR="00574868" w:rsidRDefault="00000000">
      <w:pPr>
        <w:jc w:val="center"/>
      </w:pPr>
      <w:r>
        <w:t>Figure 31 – Analysis of Number of treatment stages conditioning on Type of NAEM</w:t>
      </w:r>
    </w:p>
    <w:p w:rsidR="00574868" w:rsidRDefault="00574868"/>
    <w:p w:rsidR="00574868" w:rsidRDefault="00000000">
      <w:pPr>
        <w:ind w:firstLine="709"/>
        <w:jc w:val="both"/>
      </w:pPr>
      <w:r>
        <w:t>We performed analysis of Number of NAEM embolisation steps conditioning on Type of NAEM.</w:t>
      </w:r>
    </w:p>
    <w:p w:rsidR="00574868" w:rsidRDefault="00574868"/>
    <w:p w:rsidR="00574868" w:rsidRDefault="00000000">
      <w:pPr>
        <w:jc w:val="center"/>
      </w:pPr>
      <w:r>
        <w:t>Table 29 – Analysis of Number of NAEM embolisation steps conditioning on Type of NAEM</w:t>
      </w:r>
    </w:p>
    <w:tbl>
      <w:tblPr>
        <w:tblStyle w:val="aff0"/>
        <w:tblW w:w="0" w:type="auto"/>
        <w:jc w:val="center"/>
        <w:tblLook w:val="04A0" w:firstRow="1" w:lastRow="0" w:firstColumn="1" w:lastColumn="0" w:noHBand="0" w:noVBand="1"/>
      </w:tblPr>
      <w:tblGrid>
        <w:gridCol w:w="1661"/>
        <w:gridCol w:w="1661"/>
        <w:gridCol w:w="1660"/>
        <w:gridCol w:w="1660"/>
        <w:gridCol w:w="1660"/>
        <w:gridCol w:w="1660"/>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Number of NAEM embolisation steps</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Me</w:t>
            </w:r>
          </w:p>
        </w:tc>
        <w:tc>
          <w:tcPr>
            <w:tcW w:w="1662" w:type="dxa"/>
            <w:vAlign w:val="center"/>
          </w:tcPr>
          <w:p w:rsidR="00574868" w:rsidRDefault="00000000">
            <w:pPr>
              <w:jc w:val="center"/>
            </w:pPr>
            <w:r>
              <w:t>Q₁ – Q₃</w:t>
            </w:r>
          </w:p>
        </w:tc>
        <w:tc>
          <w:tcPr>
            <w:tcW w:w="1662" w:type="dxa"/>
            <w:vAlign w:val="center"/>
          </w:tcPr>
          <w:p w:rsidR="00574868" w:rsidRDefault="00000000">
            <w:pPr>
              <w:jc w:val="center"/>
            </w:pPr>
            <w:r>
              <w:t>n</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Type of NAEM</w:t>
            </w:r>
          </w:p>
        </w:tc>
        <w:tc>
          <w:tcPr>
            <w:tcW w:w="1662" w:type="dxa"/>
            <w:vAlign w:val="center"/>
          </w:tcPr>
          <w:p w:rsidR="00574868" w:rsidRDefault="00000000">
            <w:pPr>
              <w:jc w:val="center"/>
            </w:pPr>
            <w:r>
              <w:t>Squid</w:t>
            </w:r>
          </w:p>
        </w:tc>
        <w:tc>
          <w:tcPr>
            <w:tcW w:w="1662" w:type="dxa"/>
            <w:vAlign w:val="center"/>
          </w:tcPr>
          <w:p w:rsidR="00574868" w:rsidRDefault="00000000">
            <w:pPr>
              <w:jc w:val="center"/>
            </w:pPr>
            <w:r>
              <w:t>1</w:t>
            </w:r>
          </w:p>
        </w:tc>
        <w:tc>
          <w:tcPr>
            <w:tcW w:w="1662" w:type="dxa"/>
            <w:vAlign w:val="center"/>
          </w:tcPr>
          <w:p w:rsidR="00574868" w:rsidRDefault="00000000">
            <w:pPr>
              <w:jc w:val="center"/>
            </w:pPr>
            <w:r>
              <w:t>1 – 1</w:t>
            </w:r>
          </w:p>
        </w:tc>
        <w:tc>
          <w:tcPr>
            <w:tcW w:w="1662" w:type="dxa"/>
            <w:vAlign w:val="center"/>
          </w:tcPr>
          <w:p w:rsidR="00574868" w:rsidRDefault="00000000">
            <w:pPr>
              <w:jc w:val="center"/>
            </w:pPr>
            <w:r>
              <w:t>12</w:t>
            </w:r>
          </w:p>
        </w:tc>
        <w:tc>
          <w:tcPr>
            <w:tcW w:w="1662" w:type="dxa"/>
            <w:vMerge w:val="restart"/>
            <w:vAlign w:val="center"/>
          </w:tcPr>
          <w:p w:rsidR="00574868" w:rsidRDefault="00000000">
            <w:pPr>
              <w:jc w:val="center"/>
            </w:pPr>
            <w:r>
              <w:t>0.056</w:t>
            </w:r>
          </w:p>
        </w:tc>
      </w:tr>
      <w:tr w:rsidR="00574868">
        <w:trPr>
          <w:jc w:val="center"/>
        </w:trPr>
        <w:tc>
          <w:tcPr>
            <w:tcW w:w="1662" w:type="dxa"/>
            <w:vMerge/>
          </w:tcPr>
          <w:p w:rsidR="00574868" w:rsidRDefault="00574868"/>
        </w:tc>
        <w:tc>
          <w:tcPr>
            <w:tcW w:w="1662" w:type="dxa"/>
            <w:vAlign w:val="center"/>
          </w:tcPr>
          <w:p w:rsidR="00574868" w:rsidRDefault="00000000">
            <w:pPr>
              <w:jc w:val="center"/>
            </w:pPr>
            <w:r>
              <w:t>Onyx+Squid</w:t>
            </w:r>
          </w:p>
        </w:tc>
        <w:tc>
          <w:tcPr>
            <w:tcW w:w="1662" w:type="dxa"/>
            <w:vAlign w:val="center"/>
          </w:tcPr>
          <w:p w:rsidR="00574868" w:rsidRDefault="00000000">
            <w:pPr>
              <w:jc w:val="center"/>
            </w:pPr>
            <w:r>
              <w:t>3</w:t>
            </w:r>
          </w:p>
        </w:tc>
        <w:tc>
          <w:tcPr>
            <w:tcW w:w="1662" w:type="dxa"/>
            <w:vAlign w:val="center"/>
          </w:tcPr>
          <w:p w:rsidR="00574868" w:rsidRDefault="00000000">
            <w:pPr>
              <w:jc w:val="center"/>
            </w:pPr>
            <w:r>
              <w:t>3 – 3</w:t>
            </w:r>
          </w:p>
        </w:tc>
        <w:tc>
          <w:tcPr>
            <w:tcW w:w="1662" w:type="dxa"/>
            <w:vAlign w:val="center"/>
          </w:tcPr>
          <w:p w:rsidR="00574868" w:rsidRDefault="00000000">
            <w:pPr>
              <w:jc w:val="center"/>
            </w:pPr>
            <w:r>
              <w:t>2</w:t>
            </w:r>
          </w:p>
        </w:tc>
        <w:tc>
          <w:tcPr>
            <w:tcW w:w="1662" w:type="dxa"/>
            <w:vMerge/>
          </w:tcPr>
          <w:p w:rsidR="00574868" w:rsidRDefault="00574868"/>
        </w:tc>
      </w:tr>
      <w:tr w:rsidR="00574868">
        <w:trPr>
          <w:jc w:val="center"/>
        </w:trPr>
        <w:tc>
          <w:tcPr>
            <w:tcW w:w="1662" w:type="dxa"/>
            <w:vMerge/>
          </w:tcPr>
          <w:p w:rsidR="00574868" w:rsidRDefault="00574868"/>
        </w:tc>
        <w:tc>
          <w:tcPr>
            <w:tcW w:w="1662" w:type="dxa"/>
            <w:vAlign w:val="center"/>
          </w:tcPr>
          <w:p w:rsidR="00574868" w:rsidRDefault="00000000">
            <w:pPr>
              <w:jc w:val="center"/>
            </w:pPr>
            <w:r>
              <w:t>Onyx</w:t>
            </w:r>
          </w:p>
        </w:tc>
        <w:tc>
          <w:tcPr>
            <w:tcW w:w="1662" w:type="dxa"/>
            <w:vAlign w:val="center"/>
          </w:tcPr>
          <w:p w:rsidR="00574868" w:rsidRDefault="00000000">
            <w:pPr>
              <w:jc w:val="center"/>
            </w:pPr>
            <w:r>
              <w:t>1</w:t>
            </w:r>
          </w:p>
        </w:tc>
        <w:tc>
          <w:tcPr>
            <w:tcW w:w="1662" w:type="dxa"/>
            <w:vAlign w:val="center"/>
          </w:tcPr>
          <w:p w:rsidR="00574868" w:rsidRDefault="00000000">
            <w:pPr>
              <w:jc w:val="center"/>
            </w:pPr>
            <w:r>
              <w:t>1 – 1</w:t>
            </w:r>
          </w:p>
        </w:tc>
        <w:tc>
          <w:tcPr>
            <w:tcW w:w="1662" w:type="dxa"/>
            <w:vAlign w:val="center"/>
          </w:tcPr>
          <w:p w:rsidR="00574868" w:rsidRDefault="00000000">
            <w:pPr>
              <w:jc w:val="center"/>
            </w:pPr>
            <w:r>
              <w:t>8</w:t>
            </w:r>
          </w:p>
        </w:tc>
        <w:tc>
          <w:tcPr>
            <w:tcW w:w="1662" w:type="dxa"/>
            <w:vMerge/>
          </w:tcPr>
          <w:p w:rsidR="00574868" w:rsidRDefault="00574868"/>
        </w:tc>
      </w:tr>
      <w:tr w:rsidR="00574868">
        <w:trPr>
          <w:jc w:val="center"/>
        </w:trPr>
        <w:tc>
          <w:tcPr>
            <w:tcW w:w="1662" w:type="dxa"/>
            <w:vMerge/>
          </w:tcPr>
          <w:p w:rsidR="00574868" w:rsidRDefault="00574868"/>
        </w:tc>
        <w:tc>
          <w:tcPr>
            <w:tcW w:w="1662" w:type="dxa"/>
            <w:vAlign w:val="center"/>
          </w:tcPr>
          <w:p w:rsidR="00574868" w:rsidRDefault="00000000">
            <w:pPr>
              <w:jc w:val="center"/>
            </w:pPr>
            <w:r>
              <w:t>Phill</w:t>
            </w:r>
          </w:p>
        </w:tc>
        <w:tc>
          <w:tcPr>
            <w:tcW w:w="1662" w:type="dxa"/>
            <w:vAlign w:val="center"/>
          </w:tcPr>
          <w:p w:rsidR="00574868" w:rsidRDefault="00000000">
            <w:pPr>
              <w:jc w:val="center"/>
            </w:pPr>
            <w:r>
              <w:t>1</w:t>
            </w:r>
          </w:p>
        </w:tc>
        <w:tc>
          <w:tcPr>
            <w:tcW w:w="1662" w:type="dxa"/>
            <w:vAlign w:val="center"/>
          </w:tcPr>
          <w:p w:rsidR="00574868" w:rsidRDefault="00000000">
            <w:pPr>
              <w:jc w:val="center"/>
            </w:pPr>
            <w:r>
              <w:t>1 – 1</w:t>
            </w:r>
          </w:p>
        </w:tc>
        <w:tc>
          <w:tcPr>
            <w:tcW w:w="1662" w:type="dxa"/>
            <w:vAlign w:val="center"/>
          </w:tcPr>
          <w:p w:rsidR="00574868" w:rsidRDefault="00000000">
            <w:pPr>
              <w:jc w:val="center"/>
            </w:pPr>
            <w:r>
              <w:t>1</w:t>
            </w:r>
          </w:p>
        </w:tc>
        <w:tc>
          <w:tcPr>
            <w:tcW w:w="1662"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Number of NAEM embolisation steps depending on Type of NAEM there were no statistically significant differences (p = 0.056) </w:t>
      </w:r>
      <w:r>
        <w:rPr>
          <w:i/>
        </w:rPr>
        <w:t>(applied method: The Kruskal-Wallis test)</w:t>
      </w:r>
      <w:r>
        <w:t>.</w:t>
      </w:r>
    </w:p>
    <w:p w:rsidR="00574868" w:rsidRDefault="00574868"/>
    <w:p w:rsidR="00574868" w:rsidRDefault="00000000">
      <w:r>
        <w:rPr>
          <w:noProof/>
        </w:rPr>
        <w:lastRenderedPageBreak/>
        <w:drawing>
          <wp:inline distT="0" distB="0" distL="0" distR="0">
            <wp:extent cx="5760000" cy="2543956"/>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32.png"/>
                    <pic:cNvPicPr/>
                  </pic:nvPicPr>
                  <pic:blipFill>
                    <a:blip r:embed="rId37"/>
                    <a:stretch>
                      <a:fillRect/>
                    </a:stretch>
                  </pic:blipFill>
                  <pic:spPr>
                    <a:xfrm>
                      <a:off x="0" y="0"/>
                      <a:ext cx="5760000" cy="2543956"/>
                    </a:xfrm>
                    <a:prstGeom prst="rect">
                      <a:avLst/>
                    </a:prstGeom>
                  </pic:spPr>
                </pic:pic>
              </a:graphicData>
            </a:graphic>
          </wp:inline>
        </w:drawing>
      </w:r>
    </w:p>
    <w:p w:rsidR="00574868" w:rsidRDefault="00000000">
      <w:pPr>
        <w:jc w:val="center"/>
      </w:pPr>
      <w:r>
        <w:t>Figure 32 – Analysis of Number of NAEM embolisation steps conditioning on Type of NAEM</w:t>
      </w:r>
    </w:p>
    <w:p w:rsidR="00574868" w:rsidRDefault="00574868"/>
    <w:p w:rsidR="00574868" w:rsidRDefault="00000000">
      <w:pPr>
        <w:ind w:firstLine="709"/>
        <w:jc w:val="both"/>
      </w:pPr>
      <w:r>
        <w:t>We performed analysis of Embolisation by other agents conditioning on Type of NAEM.</w:t>
      </w:r>
    </w:p>
    <w:p w:rsidR="00574868" w:rsidRDefault="00574868"/>
    <w:p w:rsidR="00574868" w:rsidRDefault="00000000">
      <w:pPr>
        <w:jc w:val="center"/>
      </w:pPr>
      <w:r>
        <w:t>Table 30 – Analysis of Embolisation by other agents conditioning on Type of NAEM</w:t>
      </w:r>
    </w:p>
    <w:tbl>
      <w:tblPr>
        <w:tblStyle w:val="aff0"/>
        <w:tblW w:w="0" w:type="auto"/>
        <w:jc w:val="center"/>
        <w:tblLook w:val="04A0" w:firstRow="1" w:lastRow="0" w:firstColumn="1" w:lastColumn="0" w:noHBand="0" w:noVBand="1"/>
      </w:tblPr>
      <w:tblGrid>
        <w:gridCol w:w="1424"/>
        <w:gridCol w:w="1424"/>
        <w:gridCol w:w="1422"/>
        <w:gridCol w:w="1425"/>
        <w:gridCol w:w="1422"/>
        <w:gridCol w:w="1423"/>
        <w:gridCol w:w="1422"/>
      </w:tblGrid>
      <w:tr w:rsidR="00574868">
        <w:trPr>
          <w:jc w:val="center"/>
        </w:trPr>
        <w:tc>
          <w:tcPr>
            <w:tcW w:w="1425" w:type="dxa"/>
            <w:vMerge w:val="restart"/>
            <w:vAlign w:val="center"/>
          </w:tcPr>
          <w:p w:rsidR="00574868" w:rsidRDefault="00000000">
            <w:pPr>
              <w:jc w:val="center"/>
            </w:pPr>
            <w:r>
              <w:t>Variable</w:t>
            </w:r>
          </w:p>
        </w:tc>
        <w:tc>
          <w:tcPr>
            <w:tcW w:w="1425" w:type="dxa"/>
            <w:vMerge w:val="restart"/>
            <w:vAlign w:val="center"/>
          </w:tcPr>
          <w:p w:rsidR="00574868" w:rsidRDefault="00000000">
            <w:pPr>
              <w:jc w:val="center"/>
            </w:pPr>
            <w:r>
              <w:t>Categories</w:t>
            </w:r>
          </w:p>
        </w:tc>
        <w:tc>
          <w:tcPr>
            <w:tcW w:w="5700" w:type="dxa"/>
            <w:gridSpan w:val="4"/>
            <w:vAlign w:val="center"/>
          </w:tcPr>
          <w:p w:rsidR="00574868" w:rsidRDefault="00000000">
            <w:pPr>
              <w:jc w:val="center"/>
            </w:pPr>
            <w:r>
              <w:t>Type of NAEM</w:t>
            </w:r>
          </w:p>
        </w:tc>
        <w:tc>
          <w:tcPr>
            <w:tcW w:w="1425" w:type="dxa"/>
            <w:vMerge w:val="restart"/>
            <w:vAlign w:val="center"/>
          </w:tcPr>
          <w:p w:rsidR="00574868" w:rsidRDefault="00000000">
            <w:pPr>
              <w:jc w:val="center"/>
            </w:pPr>
            <w:r>
              <w:t>p</w:t>
            </w:r>
          </w:p>
        </w:tc>
      </w:tr>
      <w:tr w:rsidR="00574868">
        <w:trPr>
          <w:jc w:val="center"/>
        </w:trPr>
        <w:tc>
          <w:tcPr>
            <w:tcW w:w="1425" w:type="dxa"/>
            <w:vMerge/>
          </w:tcPr>
          <w:p w:rsidR="00574868" w:rsidRDefault="00574868"/>
        </w:tc>
        <w:tc>
          <w:tcPr>
            <w:tcW w:w="1425" w:type="dxa"/>
            <w:vMerge/>
          </w:tcPr>
          <w:p w:rsidR="00574868" w:rsidRDefault="00574868"/>
        </w:tc>
        <w:tc>
          <w:tcPr>
            <w:tcW w:w="1425" w:type="dxa"/>
            <w:vAlign w:val="center"/>
          </w:tcPr>
          <w:p w:rsidR="00574868" w:rsidRDefault="00000000">
            <w:pPr>
              <w:jc w:val="center"/>
            </w:pPr>
            <w:r>
              <w:t>Squid</w:t>
            </w:r>
          </w:p>
        </w:tc>
        <w:tc>
          <w:tcPr>
            <w:tcW w:w="1425" w:type="dxa"/>
            <w:vAlign w:val="center"/>
          </w:tcPr>
          <w:p w:rsidR="00574868" w:rsidRDefault="00000000">
            <w:pPr>
              <w:jc w:val="center"/>
            </w:pPr>
            <w:r>
              <w:t>Onyx+Squid</w:t>
            </w:r>
          </w:p>
        </w:tc>
        <w:tc>
          <w:tcPr>
            <w:tcW w:w="1425" w:type="dxa"/>
            <w:vAlign w:val="center"/>
          </w:tcPr>
          <w:p w:rsidR="00574868" w:rsidRDefault="00000000">
            <w:pPr>
              <w:jc w:val="center"/>
            </w:pPr>
            <w:r>
              <w:t>Onyx</w:t>
            </w:r>
          </w:p>
        </w:tc>
        <w:tc>
          <w:tcPr>
            <w:tcW w:w="1425" w:type="dxa"/>
            <w:vAlign w:val="center"/>
          </w:tcPr>
          <w:p w:rsidR="00574868" w:rsidRDefault="00000000">
            <w:pPr>
              <w:jc w:val="center"/>
            </w:pPr>
            <w:r>
              <w:t>Phill</w:t>
            </w:r>
          </w:p>
        </w:tc>
        <w:tc>
          <w:tcPr>
            <w:tcW w:w="1425" w:type="dxa"/>
            <w:vMerge/>
          </w:tcPr>
          <w:p w:rsidR="00574868" w:rsidRDefault="00574868"/>
        </w:tc>
      </w:tr>
      <w:tr w:rsidR="00574868">
        <w:trPr>
          <w:jc w:val="center"/>
        </w:trPr>
        <w:tc>
          <w:tcPr>
            <w:tcW w:w="1425" w:type="dxa"/>
            <w:vMerge w:val="restart"/>
            <w:vAlign w:val="center"/>
          </w:tcPr>
          <w:p w:rsidR="00574868" w:rsidRDefault="00000000">
            <w:pPr>
              <w:jc w:val="center"/>
            </w:pPr>
            <w:r>
              <w:t>Embolisation by other agents</w:t>
            </w:r>
          </w:p>
        </w:tc>
        <w:tc>
          <w:tcPr>
            <w:tcW w:w="1425" w:type="dxa"/>
            <w:vAlign w:val="center"/>
          </w:tcPr>
          <w:p w:rsidR="00574868" w:rsidRDefault="00000000">
            <w:pPr>
              <w:jc w:val="center"/>
            </w:pPr>
            <w:r>
              <w:t>adhesive</w:t>
            </w:r>
          </w:p>
        </w:tc>
        <w:tc>
          <w:tcPr>
            <w:tcW w:w="1425" w:type="dxa"/>
            <w:vAlign w:val="center"/>
          </w:tcPr>
          <w:p w:rsidR="00574868" w:rsidRDefault="00000000">
            <w:pPr>
              <w:jc w:val="center"/>
            </w:pPr>
            <w:r>
              <w:t>2 (16.7)</w:t>
            </w:r>
          </w:p>
        </w:tc>
        <w:tc>
          <w:tcPr>
            <w:tcW w:w="1425" w:type="dxa"/>
            <w:vAlign w:val="center"/>
          </w:tcPr>
          <w:p w:rsidR="00574868" w:rsidRDefault="00000000">
            <w:pPr>
              <w:jc w:val="center"/>
            </w:pPr>
            <w:r>
              <w:t>0 (0.0)</w:t>
            </w:r>
          </w:p>
        </w:tc>
        <w:tc>
          <w:tcPr>
            <w:tcW w:w="1425" w:type="dxa"/>
            <w:vAlign w:val="center"/>
          </w:tcPr>
          <w:p w:rsidR="00574868" w:rsidRDefault="00000000">
            <w:pPr>
              <w:jc w:val="center"/>
            </w:pPr>
            <w:r>
              <w:t>2 (25.0)</w:t>
            </w:r>
          </w:p>
        </w:tc>
        <w:tc>
          <w:tcPr>
            <w:tcW w:w="1425" w:type="dxa"/>
            <w:vAlign w:val="center"/>
          </w:tcPr>
          <w:p w:rsidR="00574868" w:rsidRDefault="00000000">
            <w:pPr>
              <w:jc w:val="center"/>
            </w:pPr>
            <w:r>
              <w:t>0 (0.0)</w:t>
            </w:r>
          </w:p>
        </w:tc>
        <w:tc>
          <w:tcPr>
            <w:tcW w:w="1425" w:type="dxa"/>
            <w:vMerge w:val="restart"/>
            <w:vAlign w:val="center"/>
          </w:tcPr>
          <w:p w:rsidR="00574868" w:rsidRDefault="00000000">
            <w:pPr>
              <w:jc w:val="center"/>
            </w:pPr>
            <w:r>
              <w:t>0.911</w:t>
            </w:r>
          </w:p>
        </w:tc>
      </w:tr>
      <w:tr w:rsidR="00574868">
        <w:trPr>
          <w:jc w:val="center"/>
        </w:trPr>
        <w:tc>
          <w:tcPr>
            <w:tcW w:w="1425" w:type="dxa"/>
            <w:vMerge/>
          </w:tcPr>
          <w:p w:rsidR="00574868" w:rsidRDefault="00574868"/>
        </w:tc>
        <w:tc>
          <w:tcPr>
            <w:tcW w:w="1425" w:type="dxa"/>
            <w:vAlign w:val="center"/>
          </w:tcPr>
          <w:p w:rsidR="00574868" w:rsidRDefault="00000000">
            <w:pPr>
              <w:jc w:val="center"/>
            </w:pPr>
            <w:r>
              <w:t>alcohol</w:t>
            </w:r>
          </w:p>
        </w:tc>
        <w:tc>
          <w:tcPr>
            <w:tcW w:w="1425" w:type="dxa"/>
            <w:vAlign w:val="center"/>
          </w:tcPr>
          <w:p w:rsidR="00574868" w:rsidRDefault="00000000">
            <w:pPr>
              <w:jc w:val="center"/>
            </w:pPr>
            <w:r>
              <w:t>0 (0.0)</w:t>
            </w:r>
          </w:p>
        </w:tc>
        <w:tc>
          <w:tcPr>
            <w:tcW w:w="1425" w:type="dxa"/>
            <w:vAlign w:val="center"/>
          </w:tcPr>
          <w:p w:rsidR="00574868" w:rsidRDefault="00000000">
            <w:pPr>
              <w:jc w:val="center"/>
            </w:pPr>
            <w:r>
              <w:t>0 (0.0)</w:t>
            </w:r>
          </w:p>
        </w:tc>
        <w:tc>
          <w:tcPr>
            <w:tcW w:w="1425" w:type="dxa"/>
            <w:vAlign w:val="center"/>
          </w:tcPr>
          <w:p w:rsidR="00574868" w:rsidRDefault="00000000">
            <w:pPr>
              <w:jc w:val="center"/>
            </w:pPr>
            <w:r>
              <w:t>1 (12.5)</w:t>
            </w:r>
          </w:p>
        </w:tc>
        <w:tc>
          <w:tcPr>
            <w:tcW w:w="1425" w:type="dxa"/>
            <w:vAlign w:val="center"/>
          </w:tcPr>
          <w:p w:rsidR="00574868" w:rsidRDefault="00000000">
            <w:pPr>
              <w:jc w:val="center"/>
            </w:pPr>
            <w:r>
              <w:t>0 (0.0)</w:t>
            </w:r>
          </w:p>
        </w:tc>
        <w:tc>
          <w:tcPr>
            <w:tcW w:w="1425" w:type="dxa"/>
            <w:vMerge/>
          </w:tcPr>
          <w:p w:rsidR="00574868" w:rsidRDefault="00574868"/>
        </w:tc>
      </w:tr>
      <w:tr w:rsidR="00574868">
        <w:trPr>
          <w:jc w:val="center"/>
        </w:trPr>
        <w:tc>
          <w:tcPr>
            <w:tcW w:w="1425" w:type="dxa"/>
            <w:vMerge/>
          </w:tcPr>
          <w:p w:rsidR="00574868" w:rsidRDefault="00574868"/>
        </w:tc>
        <w:tc>
          <w:tcPr>
            <w:tcW w:w="1425" w:type="dxa"/>
            <w:vAlign w:val="center"/>
          </w:tcPr>
          <w:p w:rsidR="00574868" w:rsidRDefault="00000000">
            <w:pPr>
              <w:jc w:val="center"/>
            </w:pPr>
            <w:r>
              <w:t>coils</w:t>
            </w:r>
          </w:p>
        </w:tc>
        <w:tc>
          <w:tcPr>
            <w:tcW w:w="1425" w:type="dxa"/>
            <w:vAlign w:val="center"/>
          </w:tcPr>
          <w:p w:rsidR="00574868" w:rsidRDefault="00000000">
            <w:pPr>
              <w:jc w:val="center"/>
            </w:pPr>
            <w:r>
              <w:t>1 (8.3)</w:t>
            </w:r>
          </w:p>
        </w:tc>
        <w:tc>
          <w:tcPr>
            <w:tcW w:w="1425" w:type="dxa"/>
            <w:vAlign w:val="center"/>
          </w:tcPr>
          <w:p w:rsidR="00574868" w:rsidRDefault="00000000">
            <w:pPr>
              <w:jc w:val="center"/>
            </w:pPr>
            <w:r>
              <w:t>0 (0.0)</w:t>
            </w:r>
          </w:p>
        </w:tc>
        <w:tc>
          <w:tcPr>
            <w:tcW w:w="1425" w:type="dxa"/>
            <w:vAlign w:val="center"/>
          </w:tcPr>
          <w:p w:rsidR="00574868" w:rsidRDefault="00000000">
            <w:pPr>
              <w:jc w:val="center"/>
            </w:pPr>
            <w:r>
              <w:t>0 (0.0)</w:t>
            </w:r>
          </w:p>
        </w:tc>
        <w:tc>
          <w:tcPr>
            <w:tcW w:w="1425" w:type="dxa"/>
            <w:vAlign w:val="center"/>
          </w:tcPr>
          <w:p w:rsidR="00574868" w:rsidRDefault="00000000">
            <w:pPr>
              <w:jc w:val="center"/>
            </w:pPr>
            <w:r>
              <w:t>0 (0.0)</w:t>
            </w:r>
          </w:p>
        </w:tc>
        <w:tc>
          <w:tcPr>
            <w:tcW w:w="1425" w:type="dxa"/>
            <w:vMerge/>
          </w:tcPr>
          <w:p w:rsidR="00574868" w:rsidRDefault="00574868"/>
        </w:tc>
      </w:tr>
      <w:tr w:rsidR="00574868">
        <w:trPr>
          <w:jc w:val="center"/>
        </w:trPr>
        <w:tc>
          <w:tcPr>
            <w:tcW w:w="1425" w:type="dxa"/>
            <w:vMerge/>
          </w:tcPr>
          <w:p w:rsidR="00574868" w:rsidRDefault="00574868"/>
        </w:tc>
        <w:tc>
          <w:tcPr>
            <w:tcW w:w="1425" w:type="dxa"/>
            <w:vAlign w:val="center"/>
          </w:tcPr>
          <w:p w:rsidR="00574868" w:rsidRDefault="00000000">
            <w:pPr>
              <w:jc w:val="center"/>
            </w:pPr>
            <w:r>
              <w:t>none</w:t>
            </w:r>
          </w:p>
        </w:tc>
        <w:tc>
          <w:tcPr>
            <w:tcW w:w="1425" w:type="dxa"/>
            <w:vAlign w:val="center"/>
          </w:tcPr>
          <w:p w:rsidR="00574868" w:rsidRDefault="00000000">
            <w:pPr>
              <w:jc w:val="center"/>
            </w:pPr>
            <w:r>
              <w:t>9 (75.0)</w:t>
            </w:r>
          </w:p>
        </w:tc>
        <w:tc>
          <w:tcPr>
            <w:tcW w:w="1425" w:type="dxa"/>
            <w:vAlign w:val="center"/>
          </w:tcPr>
          <w:p w:rsidR="00574868" w:rsidRDefault="00000000">
            <w:pPr>
              <w:jc w:val="center"/>
            </w:pPr>
            <w:r>
              <w:t>2 (100.0)</w:t>
            </w:r>
          </w:p>
        </w:tc>
        <w:tc>
          <w:tcPr>
            <w:tcW w:w="1425" w:type="dxa"/>
            <w:vAlign w:val="center"/>
          </w:tcPr>
          <w:p w:rsidR="00574868" w:rsidRDefault="00000000">
            <w:pPr>
              <w:jc w:val="center"/>
            </w:pPr>
            <w:r>
              <w:t>5 (62.5)</w:t>
            </w:r>
          </w:p>
        </w:tc>
        <w:tc>
          <w:tcPr>
            <w:tcW w:w="1425" w:type="dxa"/>
            <w:vAlign w:val="center"/>
          </w:tcPr>
          <w:p w:rsidR="00574868" w:rsidRDefault="00000000">
            <w:pPr>
              <w:jc w:val="center"/>
            </w:pPr>
            <w:r>
              <w:t>1 (100.0)</w:t>
            </w:r>
          </w:p>
        </w:tc>
        <w:tc>
          <w:tcPr>
            <w:tcW w:w="1425"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Embolisation by other agents depending on Type of NAEM no statistically significant differences were revealed (p = 0.911) </w:t>
      </w:r>
      <w:r>
        <w:rPr>
          <w:i/>
        </w:rPr>
        <w:t>(applied method: Pearson's chi-square test)</w:t>
      </w:r>
      <w:r>
        <w:t>.</w:t>
      </w:r>
    </w:p>
    <w:p w:rsidR="00574868" w:rsidRDefault="00574868"/>
    <w:p w:rsidR="00574868" w:rsidRDefault="00000000">
      <w:r>
        <w:rPr>
          <w:noProof/>
        </w:rPr>
        <w:lastRenderedPageBreak/>
        <w:drawing>
          <wp:inline distT="0" distB="0" distL="0" distR="0">
            <wp:extent cx="5760000" cy="2505634"/>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33.png"/>
                    <pic:cNvPicPr/>
                  </pic:nvPicPr>
                  <pic:blipFill>
                    <a:blip r:embed="rId38"/>
                    <a:stretch>
                      <a:fillRect/>
                    </a:stretch>
                  </pic:blipFill>
                  <pic:spPr>
                    <a:xfrm>
                      <a:off x="0" y="0"/>
                      <a:ext cx="5760000" cy="2505634"/>
                    </a:xfrm>
                    <a:prstGeom prst="rect">
                      <a:avLst/>
                    </a:prstGeom>
                  </pic:spPr>
                </pic:pic>
              </a:graphicData>
            </a:graphic>
          </wp:inline>
        </w:drawing>
      </w:r>
    </w:p>
    <w:p w:rsidR="00574868" w:rsidRDefault="00000000">
      <w:pPr>
        <w:jc w:val="center"/>
      </w:pPr>
      <w:r>
        <w:t>Figure 33 – Analysis of Embolisation by other agents conditioning on Type of NAEM</w:t>
      </w:r>
    </w:p>
    <w:p w:rsidR="00574868" w:rsidRDefault="00574868"/>
    <w:p w:rsidR="00574868" w:rsidRDefault="00000000">
      <w:pPr>
        <w:ind w:firstLine="709"/>
        <w:jc w:val="both"/>
      </w:pPr>
      <w:r>
        <w:t>We performed analysis of Time of embolisation conditioning on Type of NAEM.</w:t>
      </w:r>
    </w:p>
    <w:p w:rsidR="00574868" w:rsidRDefault="00574868"/>
    <w:p w:rsidR="00574868" w:rsidRDefault="00000000">
      <w:pPr>
        <w:jc w:val="center"/>
      </w:pPr>
      <w:r>
        <w:t>Table 31 – Analysis of Time of embolisation conditioning on Type of NAEM</w:t>
      </w:r>
    </w:p>
    <w:tbl>
      <w:tblPr>
        <w:tblStyle w:val="aff0"/>
        <w:tblW w:w="0" w:type="auto"/>
        <w:jc w:val="center"/>
        <w:tblLook w:val="04A0" w:firstRow="1" w:lastRow="0" w:firstColumn="1" w:lastColumn="0" w:noHBand="0" w:noVBand="1"/>
      </w:tblPr>
      <w:tblGrid>
        <w:gridCol w:w="1661"/>
        <w:gridCol w:w="1661"/>
        <w:gridCol w:w="1660"/>
        <w:gridCol w:w="1660"/>
        <w:gridCol w:w="1660"/>
        <w:gridCol w:w="1660"/>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Time of embolisation (min)</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Me</w:t>
            </w:r>
          </w:p>
        </w:tc>
        <w:tc>
          <w:tcPr>
            <w:tcW w:w="1662" w:type="dxa"/>
            <w:vAlign w:val="center"/>
          </w:tcPr>
          <w:p w:rsidR="00574868" w:rsidRDefault="00000000">
            <w:pPr>
              <w:jc w:val="center"/>
            </w:pPr>
            <w:r>
              <w:t>Q₁ – Q₃</w:t>
            </w:r>
          </w:p>
        </w:tc>
        <w:tc>
          <w:tcPr>
            <w:tcW w:w="1662" w:type="dxa"/>
            <w:vAlign w:val="center"/>
          </w:tcPr>
          <w:p w:rsidR="00574868" w:rsidRDefault="00000000">
            <w:pPr>
              <w:jc w:val="center"/>
            </w:pPr>
            <w:r>
              <w:t>n</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Type of NAEM</w:t>
            </w:r>
          </w:p>
        </w:tc>
        <w:tc>
          <w:tcPr>
            <w:tcW w:w="1662" w:type="dxa"/>
            <w:vAlign w:val="center"/>
          </w:tcPr>
          <w:p w:rsidR="00574868" w:rsidRDefault="00000000">
            <w:pPr>
              <w:jc w:val="center"/>
            </w:pPr>
            <w:r>
              <w:t>Squid</w:t>
            </w:r>
          </w:p>
        </w:tc>
        <w:tc>
          <w:tcPr>
            <w:tcW w:w="1662" w:type="dxa"/>
            <w:vAlign w:val="center"/>
          </w:tcPr>
          <w:p w:rsidR="00574868" w:rsidRDefault="00000000">
            <w:pPr>
              <w:jc w:val="center"/>
            </w:pPr>
            <w:r>
              <w:t>95</w:t>
            </w:r>
          </w:p>
        </w:tc>
        <w:tc>
          <w:tcPr>
            <w:tcW w:w="1662" w:type="dxa"/>
            <w:vAlign w:val="center"/>
          </w:tcPr>
          <w:p w:rsidR="00574868" w:rsidRDefault="00000000">
            <w:pPr>
              <w:jc w:val="center"/>
            </w:pPr>
            <w:r>
              <w:t>75 – 112</w:t>
            </w:r>
          </w:p>
        </w:tc>
        <w:tc>
          <w:tcPr>
            <w:tcW w:w="1662" w:type="dxa"/>
            <w:vAlign w:val="center"/>
          </w:tcPr>
          <w:p w:rsidR="00574868" w:rsidRDefault="00000000">
            <w:pPr>
              <w:jc w:val="center"/>
            </w:pPr>
            <w:r>
              <w:t>12</w:t>
            </w:r>
          </w:p>
        </w:tc>
        <w:tc>
          <w:tcPr>
            <w:tcW w:w="1662" w:type="dxa"/>
            <w:vMerge w:val="restart"/>
            <w:vAlign w:val="center"/>
          </w:tcPr>
          <w:p w:rsidR="00574868" w:rsidRDefault="00000000">
            <w:pPr>
              <w:jc w:val="center"/>
            </w:pPr>
            <w:r>
              <w:t>0.280</w:t>
            </w:r>
          </w:p>
        </w:tc>
      </w:tr>
      <w:tr w:rsidR="00574868">
        <w:trPr>
          <w:jc w:val="center"/>
        </w:trPr>
        <w:tc>
          <w:tcPr>
            <w:tcW w:w="1662" w:type="dxa"/>
            <w:vMerge/>
          </w:tcPr>
          <w:p w:rsidR="00574868" w:rsidRDefault="00574868"/>
        </w:tc>
        <w:tc>
          <w:tcPr>
            <w:tcW w:w="1662" w:type="dxa"/>
            <w:vAlign w:val="center"/>
          </w:tcPr>
          <w:p w:rsidR="00574868" w:rsidRDefault="00000000">
            <w:pPr>
              <w:jc w:val="center"/>
            </w:pPr>
            <w:r>
              <w:t>Onyx+Squid</w:t>
            </w:r>
          </w:p>
        </w:tc>
        <w:tc>
          <w:tcPr>
            <w:tcW w:w="1662" w:type="dxa"/>
            <w:vAlign w:val="center"/>
          </w:tcPr>
          <w:p w:rsidR="00574868" w:rsidRDefault="00000000">
            <w:pPr>
              <w:jc w:val="center"/>
            </w:pPr>
            <w:r>
              <w:t>110</w:t>
            </w:r>
          </w:p>
        </w:tc>
        <w:tc>
          <w:tcPr>
            <w:tcW w:w="1662" w:type="dxa"/>
            <w:vAlign w:val="center"/>
          </w:tcPr>
          <w:p w:rsidR="00574868" w:rsidRDefault="00000000">
            <w:pPr>
              <w:jc w:val="center"/>
            </w:pPr>
            <w:r>
              <w:t>105 – 115</w:t>
            </w:r>
          </w:p>
        </w:tc>
        <w:tc>
          <w:tcPr>
            <w:tcW w:w="1662" w:type="dxa"/>
            <w:vAlign w:val="center"/>
          </w:tcPr>
          <w:p w:rsidR="00574868" w:rsidRDefault="00000000">
            <w:pPr>
              <w:jc w:val="center"/>
            </w:pPr>
            <w:r>
              <w:t>2</w:t>
            </w:r>
          </w:p>
        </w:tc>
        <w:tc>
          <w:tcPr>
            <w:tcW w:w="1662" w:type="dxa"/>
            <w:vMerge/>
          </w:tcPr>
          <w:p w:rsidR="00574868" w:rsidRDefault="00574868"/>
        </w:tc>
      </w:tr>
      <w:tr w:rsidR="00574868">
        <w:trPr>
          <w:jc w:val="center"/>
        </w:trPr>
        <w:tc>
          <w:tcPr>
            <w:tcW w:w="1662" w:type="dxa"/>
            <w:vMerge/>
          </w:tcPr>
          <w:p w:rsidR="00574868" w:rsidRDefault="00574868"/>
        </w:tc>
        <w:tc>
          <w:tcPr>
            <w:tcW w:w="1662" w:type="dxa"/>
            <w:vAlign w:val="center"/>
          </w:tcPr>
          <w:p w:rsidR="00574868" w:rsidRDefault="00000000">
            <w:pPr>
              <w:jc w:val="center"/>
            </w:pPr>
            <w:r>
              <w:t>Onyx</w:t>
            </w:r>
          </w:p>
        </w:tc>
        <w:tc>
          <w:tcPr>
            <w:tcW w:w="1662" w:type="dxa"/>
            <w:vAlign w:val="center"/>
          </w:tcPr>
          <w:p w:rsidR="00574868" w:rsidRDefault="00000000">
            <w:pPr>
              <w:jc w:val="center"/>
            </w:pPr>
            <w:r>
              <w:t>78</w:t>
            </w:r>
          </w:p>
        </w:tc>
        <w:tc>
          <w:tcPr>
            <w:tcW w:w="1662" w:type="dxa"/>
            <w:vAlign w:val="center"/>
          </w:tcPr>
          <w:p w:rsidR="00574868" w:rsidRDefault="00000000">
            <w:pPr>
              <w:jc w:val="center"/>
            </w:pPr>
            <w:r>
              <w:t>70 – 95</w:t>
            </w:r>
          </w:p>
        </w:tc>
        <w:tc>
          <w:tcPr>
            <w:tcW w:w="1662" w:type="dxa"/>
            <w:vAlign w:val="center"/>
          </w:tcPr>
          <w:p w:rsidR="00574868" w:rsidRDefault="00000000">
            <w:pPr>
              <w:jc w:val="center"/>
            </w:pPr>
            <w:r>
              <w:t>8</w:t>
            </w:r>
          </w:p>
        </w:tc>
        <w:tc>
          <w:tcPr>
            <w:tcW w:w="1662" w:type="dxa"/>
            <w:vMerge/>
          </w:tcPr>
          <w:p w:rsidR="00574868" w:rsidRDefault="00574868"/>
        </w:tc>
      </w:tr>
      <w:tr w:rsidR="00574868">
        <w:trPr>
          <w:jc w:val="center"/>
        </w:trPr>
        <w:tc>
          <w:tcPr>
            <w:tcW w:w="1662" w:type="dxa"/>
            <w:vMerge/>
          </w:tcPr>
          <w:p w:rsidR="00574868" w:rsidRDefault="00574868"/>
        </w:tc>
        <w:tc>
          <w:tcPr>
            <w:tcW w:w="1662" w:type="dxa"/>
            <w:vAlign w:val="center"/>
          </w:tcPr>
          <w:p w:rsidR="00574868" w:rsidRDefault="00000000">
            <w:pPr>
              <w:jc w:val="center"/>
            </w:pPr>
            <w:r>
              <w:t>Phill</w:t>
            </w:r>
          </w:p>
        </w:tc>
        <w:tc>
          <w:tcPr>
            <w:tcW w:w="1662" w:type="dxa"/>
            <w:vAlign w:val="center"/>
          </w:tcPr>
          <w:p w:rsidR="00574868" w:rsidRDefault="00000000">
            <w:pPr>
              <w:jc w:val="center"/>
            </w:pPr>
            <w:r>
              <w:t>120</w:t>
            </w:r>
          </w:p>
        </w:tc>
        <w:tc>
          <w:tcPr>
            <w:tcW w:w="1662" w:type="dxa"/>
            <w:vAlign w:val="center"/>
          </w:tcPr>
          <w:p w:rsidR="00574868" w:rsidRDefault="00000000">
            <w:pPr>
              <w:jc w:val="center"/>
            </w:pPr>
            <w:r>
              <w:t>120 – 120</w:t>
            </w:r>
          </w:p>
        </w:tc>
        <w:tc>
          <w:tcPr>
            <w:tcW w:w="1662" w:type="dxa"/>
            <w:vAlign w:val="center"/>
          </w:tcPr>
          <w:p w:rsidR="00574868" w:rsidRDefault="00000000">
            <w:pPr>
              <w:jc w:val="center"/>
            </w:pPr>
            <w:r>
              <w:t>1</w:t>
            </w:r>
          </w:p>
        </w:tc>
        <w:tc>
          <w:tcPr>
            <w:tcW w:w="1662"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Time of embolisation depending on Type of NAEM no statistically significant differences were revealed (p = 0.280) </w:t>
      </w:r>
      <w:r>
        <w:rPr>
          <w:i/>
        </w:rPr>
        <w:t>(applied method: The Kruskal-Wallis test)</w:t>
      </w:r>
      <w:r>
        <w:t>.</w:t>
      </w:r>
    </w:p>
    <w:p w:rsidR="00574868" w:rsidRDefault="00574868"/>
    <w:p w:rsidR="00574868" w:rsidRDefault="00000000">
      <w:r>
        <w:rPr>
          <w:noProof/>
        </w:rPr>
        <w:lastRenderedPageBreak/>
        <w:drawing>
          <wp:inline distT="0" distB="0" distL="0" distR="0">
            <wp:extent cx="5760000" cy="2536043"/>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19.png"/>
                    <pic:cNvPicPr/>
                  </pic:nvPicPr>
                  <pic:blipFill>
                    <a:blip r:embed="rId24"/>
                    <a:stretch>
                      <a:fillRect/>
                    </a:stretch>
                  </pic:blipFill>
                  <pic:spPr>
                    <a:xfrm>
                      <a:off x="0" y="0"/>
                      <a:ext cx="5760000" cy="2536043"/>
                    </a:xfrm>
                    <a:prstGeom prst="rect">
                      <a:avLst/>
                    </a:prstGeom>
                  </pic:spPr>
                </pic:pic>
              </a:graphicData>
            </a:graphic>
          </wp:inline>
        </w:drawing>
      </w:r>
    </w:p>
    <w:p w:rsidR="00574868" w:rsidRDefault="00000000">
      <w:pPr>
        <w:jc w:val="center"/>
      </w:pPr>
      <w:r>
        <w:t>Figure 34 – Analysis of Time of embolisation conditioning on Type of NAEM</w:t>
      </w:r>
    </w:p>
    <w:p w:rsidR="00574868" w:rsidRDefault="00574868"/>
    <w:p w:rsidR="00574868" w:rsidRDefault="00000000">
      <w:pPr>
        <w:ind w:firstLine="709"/>
        <w:jc w:val="both"/>
      </w:pPr>
      <w:r>
        <w:t>We performed analysis of Coils for NAEM conditioning on Type of NAEM.</w:t>
      </w:r>
    </w:p>
    <w:p w:rsidR="00574868" w:rsidRDefault="00574868"/>
    <w:p w:rsidR="00574868" w:rsidRDefault="00000000">
      <w:pPr>
        <w:jc w:val="center"/>
      </w:pPr>
      <w:r>
        <w:t>Table 32 – Analysis of Coils for NAEM conditioning on Type of NAEM</w:t>
      </w:r>
    </w:p>
    <w:tbl>
      <w:tblPr>
        <w:tblStyle w:val="aff0"/>
        <w:tblW w:w="0" w:type="auto"/>
        <w:jc w:val="center"/>
        <w:tblLook w:val="04A0" w:firstRow="1" w:lastRow="0" w:firstColumn="1" w:lastColumn="0" w:noHBand="0" w:noVBand="1"/>
      </w:tblPr>
      <w:tblGrid>
        <w:gridCol w:w="1423"/>
        <w:gridCol w:w="1424"/>
        <w:gridCol w:w="1422"/>
        <w:gridCol w:w="1425"/>
        <w:gridCol w:w="1423"/>
        <w:gridCol w:w="1423"/>
        <w:gridCol w:w="1422"/>
      </w:tblGrid>
      <w:tr w:rsidR="00574868">
        <w:trPr>
          <w:jc w:val="center"/>
        </w:trPr>
        <w:tc>
          <w:tcPr>
            <w:tcW w:w="1425" w:type="dxa"/>
            <w:vMerge w:val="restart"/>
            <w:vAlign w:val="center"/>
          </w:tcPr>
          <w:p w:rsidR="00574868" w:rsidRDefault="00000000">
            <w:pPr>
              <w:jc w:val="center"/>
            </w:pPr>
            <w:r>
              <w:t>Variable</w:t>
            </w:r>
          </w:p>
        </w:tc>
        <w:tc>
          <w:tcPr>
            <w:tcW w:w="1425" w:type="dxa"/>
            <w:vMerge w:val="restart"/>
            <w:vAlign w:val="center"/>
          </w:tcPr>
          <w:p w:rsidR="00574868" w:rsidRDefault="00000000">
            <w:pPr>
              <w:jc w:val="center"/>
            </w:pPr>
            <w:r>
              <w:t>Categories</w:t>
            </w:r>
          </w:p>
        </w:tc>
        <w:tc>
          <w:tcPr>
            <w:tcW w:w="5700" w:type="dxa"/>
            <w:gridSpan w:val="4"/>
            <w:vAlign w:val="center"/>
          </w:tcPr>
          <w:p w:rsidR="00574868" w:rsidRDefault="00000000">
            <w:pPr>
              <w:jc w:val="center"/>
            </w:pPr>
            <w:r>
              <w:t>Type of NAEM</w:t>
            </w:r>
          </w:p>
        </w:tc>
        <w:tc>
          <w:tcPr>
            <w:tcW w:w="1425" w:type="dxa"/>
            <w:vMerge w:val="restart"/>
            <w:vAlign w:val="center"/>
          </w:tcPr>
          <w:p w:rsidR="00574868" w:rsidRDefault="00000000">
            <w:pPr>
              <w:jc w:val="center"/>
            </w:pPr>
            <w:r>
              <w:t>p</w:t>
            </w:r>
          </w:p>
        </w:tc>
      </w:tr>
      <w:tr w:rsidR="00574868">
        <w:trPr>
          <w:jc w:val="center"/>
        </w:trPr>
        <w:tc>
          <w:tcPr>
            <w:tcW w:w="1425" w:type="dxa"/>
            <w:vMerge/>
          </w:tcPr>
          <w:p w:rsidR="00574868" w:rsidRDefault="00574868"/>
        </w:tc>
        <w:tc>
          <w:tcPr>
            <w:tcW w:w="1425" w:type="dxa"/>
            <w:vMerge/>
          </w:tcPr>
          <w:p w:rsidR="00574868" w:rsidRDefault="00574868"/>
        </w:tc>
        <w:tc>
          <w:tcPr>
            <w:tcW w:w="1425" w:type="dxa"/>
            <w:vAlign w:val="center"/>
          </w:tcPr>
          <w:p w:rsidR="00574868" w:rsidRDefault="00000000">
            <w:pPr>
              <w:jc w:val="center"/>
            </w:pPr>
            <w:r>
              <w:t>Squid</w:t>
            </w:r>
          </w:p>
        </w:tc>
        <w:tc>
          <w:tcPr>
            <w:tcW w:w="1425" w:type="dxa"/>
            <w:vAlign w:val="center"/>
          </w:tcPr>
          <w:p w:rsidR="00574868" w:rsidRDefault="00000000">
            <w:pPr>
              <w:jc w:val="center"/>
            </w:pPr>
            <w:r>
              <w:t>Onyx+Squid</w:t>
            </w:r>
          </w:p>
        </w:tc>
        <w:tc>
          <w:tcPr>
            <w:tcW w:w="1425" w:type="dxa"/>
            <w:vAlign w:val="center"/>
          </w:tcPr>
          <w:p w:rsidR="00574868" w:rsidRDefault="00000000">
            <w:pPr>
              <w:jc w:val="center"/>
            </w:pPr>
            <w:r>
              <w:t>Onyx</w:t>
            </w:r>
          </w:p>
        </w:tc>
        <w:tc>
          <w:tcPr>
            <w:tcW w:w="1425" w:type="dxa"/>
            <w:vAlign w:val="center"/>
          </w:tcPr>
          <w:p w:rsidR="00574868" w:rsidRDefault="00000000">
            <w:pPr>
              <w:jc w:val="center"/>
            </w:pPr>
            <w:r>
              <w:t>Phill</w:t>
            </w:r>
          </w:p>
        </w:tc>
        <w:tc>
          <w:tcPr>
            <w:tcW w:w="1425" w:type="dxa"/>
            <w:vMerge/>
          </w:tcPr>
          <w:p w:rsidR="00574868" w:rsidRDefault="00574868"/>
        </w:tc>
      </w:tr>
      <w:tr w:rsidR="00574868">
        <w:trPr>
          <w:jc w:val="center"/>
        </w:trPr>
        <w:tc>
          <w:tcPr>
            <w:tcW w:w="1425" w:type="dxa"/>
            <w:vMerge w:val="restart"/>
            <w:vAlign w:val="center"/>
          </w:tcPr>
          <w:p w:rsidR="00574868" w:rsidRDefault="00000000">
            <w:pPr>
              <w:jc w:val="center"/>
            </w:pPr>
            <w:r>
              <w:t>Coils for NAEM</w:t>
            </w:r>
          </w:p>
        </w:tc>
        <w:tc>
          <w:tcPr>
            <w:tcW w:w="1425" w:type="dxa"/>
            <w:vAlign w:val="center"/>
          </w:tcPr>
          <w:p w:rsidR="00574868" w:rsidRDefault="00000000">
            <w:pPr>
              <w:jc w:val="center"/>
            </w:pPr>
            <w:r>
              <w:t>none</w:t>
            </w:r>
          </w:p>
        </w:tc>
        <w:tc>
          <w:tcPr>
            <w:tcW w:w="1425" w:type="dxa"/>
            <w:vAlign w:val="center"/>
          </w:tcPr>
          <w:p w:rsidR="00574868" w:rsidRDefault="00000000">
            <w:pPr>
              <w:jc w:val="center"/>
            </w:pPr>
            <w:r>
              <w:t>10 (83.3)</w:t>
            </w:r>
          </w:p>
        </w:tc>
        <w:tc>
          <w:tcPr>
            <w:tcW w:w="1425" w:type="dxa"/>
            <w:vAlign w:val="center"/>
          </w:tcPr>
          <w:p w:rsidR="00574868" w:rsidRDefault="00000000">
            <w:pPr>
              <w:jc w:val="center"/>
            </w:pPr>
            <w:r>
              <w:t>2 (100.0)</w:t>
            </w:r>
          </w:p>
        </w:tc>
        <w:tc>
          <w:tcPr>
            <w:tcW w:w="1425" w:type="dxa"/>
            <w:vAlign w:val="center"/>
          </w:tcPr>
          <w:p w:rsidR="00574868" w:rsidRDefault="00000000">
            <w:pPr>
              <w:jc w:val="center"/>
            </w:pPr>
            <w:r>
              <w:t>8 (100.0)</w:t>
            </w:r>
          </w:p>
        </w:tc>
        <w:tc>
          <w:tcPr>
            <w:tcW w:w="1425" w:type="dxa"/>
            <w:vAlign w:val="center"/>
          </w:tcPr>
          <w:p w:rsidR="00574868" w:rsidRDefault="00000000">
            <w:pPr>
              <w:jc w:val="center"/>
            </w:pPr>
            <w:r>
              <w:t>1 (100.0)</w:t>
            </w:r>
          </w:p>
        </w:tc>
        <w:tc>
          <w:tcPr>
            <w:tcW w:w="1425" w:type="dxa"/>
            <w:vMerge w:val="restart"/>
            <w:vAlign w:val="center"/>
          </w:tcPr>
          <w:p w:rsidR="00574868" w:rsidRDefault="00000000">
            <w:pPr>
              <w:jc w:val="center"/>
            </w:pPr>
            <w:r>
              <w:t>0.571</w:t>
            </w:r>
          </w:p>
        </w:tc>
      </w:tr>
      <w:tr w:rsidR="00574868">
        <w:trPr>
          <w:jc w:val="center"/>
        </w:trPr>
        <w:tc>
          <w:tcPr>
            <w:tcW w:w="1425" w:type="dxa"/>
            <w:vMerge/>
          </w:tcPr>
          <w:p w:rsidR="00574868" w:rsidRDefault="00574868"/>
        </w:tc>
        <w:tc>
          <w:tcPr>
            <w:tcW w:w="1425" w:type="dxa"/>
            <w:vAlign w:val="center"/>
          </w:tcPr>
          <w:p w:rsidR="00574868" w:rsidRDefault="00000000">
            <w:pPr>
              <w:jc w:val="center"/>
            </w:pPr>
            <w:r>
              <w:t>+coils</w:t>
            </w:r>
          </w:p>
        </w:tc>
        <w:tc>
          <w:tcPr>
            <w:tcW w:w="1425" w:type="dxa"/>
            <w:vAlign w:val="center"/>
          </w:tcPr>
          <w:p w:rsidR="00574868" w:rsidRDefault="00000000">
            <w:pPr>
              <w:jc w:val="center"/>
            </w:pPr>
            <w:r>
              <w:t>2 (16.7)</w:t>
            </w:r>
          </w:p>
        </w:tc>
        <w:tc>
          <w:tcPr>
            <w:tcW w:w="1425" w:type="dxa"/>
            <w:vAlign w:val="center"/>
          </w:tcPr>
          <w:p w:rsidR="00574868" w:rsidRDefault="00000000">
            <w:pPr>
              <w:jc w:val="center"/>
            </w:pPr>
            <w:r>
              <w:t>0 (0.0)</w:t>
            </w:r>
          </w:p>
        </w:tc>
        <w:tc>
          <w:tcPr>
            <w:tcW w:w="1425" w:type="dxa"/>
            <w:vAlign w:val="center"/>
          </w:tcPr>
          <w:p w:rsidR="00574868" w:rsidRDefault="00000000">
            <w:pPr>
              <w:jc w:val="center"/>
            </w:pPr>
            <w:r>
              <w:t>0 (0.0)</w:t>
            </w:r>
          </w:p>
        </w:tc>
        <w:tc>
          <w:tcPr>
            <w:tcW w:w="1425" w:type="dxa"/>
            <w:vAlign w:val="center"/>
          </w:tcPr>
          <w:p w:rsidR="00574868" w:rsidRDefault="00000000">
            <w:pPr>
              <w:jc w:val="center"/>
            </w:pPr>
            <w:r>
              <w:t>0 (0.0)</w:t>
            </w:r>
          </w:p>
        </w:tc>
        <w:tc>
          <w:tcPr>
            <w:tcW w:w="1425"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Coils for NAEM depending on Type of NAEM there were no statistically significant differences (p = 0.571) </w:t>
      </w:r>
      <w:r>
        <w:rPr>
          <w:i/>
        </w:rPr>
        <w:t>(applied method: Pearson's chi-square test)</w:t>
      </w:r>
      <w:r>
        <w:t>.</w:t>
      </w:r>
    </w:p>
    <w:p w:rsidR="00574868" w:rsidRDefault="00574868"/>
    <w:p w:rsidR="00574868" w:rsidRDefault="00000000">
      <w:r>
        <w:rPr>
          <w:noProof/>
        </w:rPr>
        <w:lastRenderedPageBreak/>
        <w:drawing>
          <wp:inline distT="0" distB="0" distL="0" distR="0">
            <wp:extent cx="5760000" cy="2777819"/>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35.png"/>
                    <pic:cNvPicPr/>
                  </pic:nvPicPr>
                  <pic:blipFill>
                    <a:blip r:embed="rId39"/>
                    <a:stretch>
                      <a:fillRect/>
                    </a:stretch>
                  </pic:blipFill>
                  <pic:spPr>
                    <a:xfrm>
                      <a:off x="0" y="0"/>
                      <a:ext cx="5760000" cy="2777819"/>
                    </a:xfrm>
                    <a:prstGeom prst="rect">
                      <a:avLst/>
                    </a:prstGeom>
                  </pic:spPr>
                </pic:pic>
              </a:graphicData>
            </a:graphic>
          </wp:inline>
        </w:drawing>
      </w:r>
    </w:p>
    <w:p w:rsidR="00574868" w:rsidRDefault="00000000">
      <w:pPr>
        <w:jc w:val="center"/>
      </w:pPr>
      <w:r>
        <w:t>Figure 35 – Analysis of Coils for NAEM conditioning on Type of NAEM</w:t>
      </w:r>
    </w:p>
    <w:p w:rsidR="00574868" w:rsidRDefault="00574868"/>
    <w:p w:rsidR="00574868" w:rsidRDefault="00000000">
      <w:pPr>
        <w:ind w:firstLine="709"/>
        <w:jc w:val="both"/>
      </w:pPr>
      <w:r>
        <w:t>Analysis of Radicality embolisation was performed conditioning on Type of NAEM.</w:t>
      </w:r>
    </w:p>
    <w:p w:rsidR="00574868" w:rsidRDefault="00574868"/>
    <w:p w:rsidR="00574868" w:rsidRDefault="00000000">
      <w:pPr>
        <w:jc w:val="center"/>
      </w:pPr>
      <w:r>
        <w:t>Table 33 – Analysis of Radicality embolisation conditioning on Type of NAEM</w:t>
      </w:r>
    </w:p>
    <w:tbl>
      <w:tblPr>
        <w:tblStyle w:val="aff0"/>
        <w:tblW w:w="0" w:type="auto"/>
        <w:jc w:val="center"/>
        <w:tblLook w:val="04A0" w:firstRow="1" w:lastRow="0" w:firstColumn="1" w:lastColumn="0" w:noHBand="0" w:noVBand="1"/>
      </w:tblPr>
      <w:tblGrid>
        <w:gridCol w:w="1424"/>
        <w:gridCol w:w="1424"/>
        <w:gridCol w:w="1422"/>
        <w:gridCol w:w="1425"/>
        <w:gridCol w:w="1422"/>
        <w:gridCol w:w="1423"/>
        <w:gridCol w:w="1422"/>
      </w:tblGrid>
      <w:tr w:rsidR="00574868">
        <w:trPr>
          <w:jc w:val="center"/>
        </w:trPr>
        <w:tc>
          <w:tcPr>
            <w:tcW w:w="1425" w:type="dxa"/>
            <w:vMerge w:val="restart"/>
            <w:vAlign w:val="center"/>
          </w:tcPr>
          <w:p w:rsidR="00574868" w:rsidRDefault="00000000">
            <w:pPr>
              <w:jc w:val="center"/>
            </w:pPr>
            <w:r>
              <w:t>Variable</w:t>
            </w:r>
          </w:p>
        </w:tc>
        <w:tc>
          <w:tcPr>
            <w:tcW w:w="1425" w:type="dxa"/>
            <w:vMerge w:val="restart"/>
            <w:vAlign w:val="center"/>
          </w:tcPr>
          <w:p w:rsidR="00574868" w:rsidRDefault="00000000">
            <w:pPr>
              <w:jc w:val="center"/>
            </w:pPr>
            <w:r>
              <w:t>Categories</w:t>
            </w:r>
          </w:p>
        </w:tc>
        <w:tc>
          <w:tcPr>
            <w:tcW w:w="5700" w:type="dxa"/>
            <w:gridSpan w:val="4"/>
            <w:vAlign w:val="center"/>
          </w:tcPr>
          <w:p w:rsidR="00574868" w:rsidRDefault="00000000">
            <w:pPr>
              <w:jc w:val="center"/>
            </w:pPr>
            <w:r>
              <w:t>Type of NAEM</w:t>
            </w:r>
          </w:p>
        </w:tc>
        <w:tc>
          <w:tcPr>
            <w:tcW w:w="1425" w:type="dxa"/>
            <w:vMerge w:val="restart"/>
            <w:vAlign w:val="center"/>
          </w:tcPr>
          <w:p w:rsidR="00574868" w:rsidRDefault="00000000">
            <w:pPr>
              <w:jc w:val="center"/>
            </w:pPr>
            <w:r>
              <w:t>p</w:t>
            </w:r>
          </w:p>
        </w:tc>
      </w:tr>
      <w:tr w:rsidR="00574868">
        <w:trPr>
          <w:jc w:val="center"/>
        </w:trPr>
        <w:tc>
          <w:tcPr>
            <w:tcW w:w="1425" w:type="dxa"/>
            <w:vMerge/>
          </w:tcPr>
          <w:p w:rsidR="00574868" w:rsidRDefault="00574868"/>
        </w:tc>
        <w:tc>
          <w:tcPr>
            <w:tcW w:w="1425" w:type="dxa"/>
            <w:vMerge/>
          </w:tcPr>
          <w:p w:rsidR="00574868" w:rsidRDefault="00574868"/>
        </w:tc>
        <w:tc>
          <w:tcPr>
            <w:tcW w:w="1425" w:type="dxa"/>
            <w:vAlign w:val="center"/>
          </w:tcPr>
          <w:p w:rsidR="00574868" w:rsidRDefault="00000000">
            <w:pPr>
              <w:jc w:val="center"/>
            </w:pPr>
            <w:r>
              <w:t>Squid</w:t>
            </w:r>
          </w:p>
        </w:tc>
        <w:tc>
          <w:tcPr>
            <w:tcW w:w="1425" w:type="dxa"/>
            <w:vAlign w:val="center"/>
          </w:tcPr>
          <w:p w:rsidR="00574868" w:rsidRDefault="00000000">
            <w:pPr>
              <w:jc w:val="center"/>
            </w:pPr>
            <w:r>
              <w:t>Onyx+Squid</w:t>
            </w:r>
          </w:p>
        </w:tc>
        <w:tc>
          <w:tcPr>
            <w:tcW w:w="1425" w:type="dxa"/>
            <w:vAlign w:val="center"/>
          </w:tcPr>
          <w:p w:rsidR="00574868" w:rsidRDefault="00000000">
            <w:pPr>
              <w:jc w:val="center"/>
            </w:pPr>
            <w:r>
              <w:t>Onyx</w:t>
            </w:r>
          </w:p>
        </w:tc>
        <w:tc>
          <w:tcPr>
            <w:tcW w:w="1425" w:type="dxa"/>
            <w:vAlign w:val="center"/>
          </w:tcPr>
          <w:p w:rsidR="00574868" w:rsidRDefault="00000000">
            <w:pPr>
              <w:jc w:val="center"/>
            </w:pPr>
            <w:r>
              <w:t>Phill</w:t>
            </w:r>
          </w:p>
        </w:tc>
        <w:tc>
          <w:tcPr>
            <w:tcW w:w="1425" w:type="dxa"/>
            <w:vMerge/>
          </w:tcPr>
          <w:p w:rsidR="00574868" w:rsidRDefault="00574868"/>
        </w:tc>
      </w:tr>
      <w:tr w:rsidR="00574868">
        <w:trPr>
          <w:jc w:val="center"/>
        </w:trPr>
        <w:tc>
          <w:tcPr>
            <w:tcW w:w="1425" w:type="dxa"/>
            <w:vMerge w:val="restart"/>
            <w:vAlign w:val="center"/>
          </w:tcPr>
          <w:p w:rsidR="00574868" w:rsidRDefault="00000000">
            <w:pPr>
              <w:jc w:val="center"/>
            </w:pPr>
            <w:r>
              <w:t>Radicality embolisation</w:t>
            </w:r>
          </w:p>
        </w:tc>
        <w:tc>
          <w:tcPr>
            <w:tcW w:w="1425" w:type="dxa"/>
            <w:vAlign w:val="center"/>
          </w:tcPr>
          <w:p w:rsidR="00574868" w:rsidRDefault="00000000">
            <w:pPr>
              <w:jc w:val="center"/>
            </w:pPr>
            <w:r>
              <w:t>total</w:t>
            </w:r>
          </w:p>
        </w:tc>
        <w:tc>
          <w:tcPr>
            <w:tcW w:w="1425" w:type="dxa"/>
            <w:vAlign w:val="center"/>
          </w:tcPr>
          <w:p w:rsidR="00574868" w:rsidRDefault="00000000">
            <w:pPr>
              <w:jc w:val="center"/>
            </w:pPr>
            <w:r>
              <w:t>8 (66.7)</w:t>
            </w:r>
          </w:p>
        </w:tc>
        <w:tc>
          <w:tcPr>
            <w:tcW w:w="1425" w:type="dxa"/>
            <w:vAlign w:val="center"/>
          </w:tcPr>
          <w:p w:rsidR="00574868" w:rsidRDefault="00000000">
            <w:pPr>
              <w:jc w:val="center"/>
            </w:pPr>
            <w:r>
              <w:t>2 (100.0)</w:t>
            </w:r>
          </w:p>
        </w:tc>
        <w:tc>
          <w:tcPr>
            <w:tcW w:w="1425" w:type="dxa"/>
            <w:vAlign w:val="center"/>
          </w:tcPr>
          <w:p w:rsidR="00574868" w:rsidRDefault="00000000">
            <w:pPr>
              <w:jc w:val="center"/>
            </w:pPr>
            <w:r>
              <w:t>7 (87.5)</w:t>
            </w:r>
          </w:p>
        </w:tc>
        <w:tc>
          <w:tcPr>
            <w:tcW w:w="1425" w:type="dxa"/>
            <w:vAlign w:val="center"/>
          </w:tcPr>
          <w:p w:rsidR="00574868" w:rsidRDefault="00000000">
            <w:pPr>
              <w:jc w:val="center"/>
            </w:pPr>
            <w:r>
              <w:t>0 (0.0)</w:t>
            </w:r>
          </w:p>
        </w:tc>
        <w:tc>
          <w:tcPr>
            <w:tcW w:w="1425" w:type="dxa"/>
            <w:vMerge w:val="restart"/>
            <w:vAlign w:val="center"/>
          </w:tcPr>
          <w:p w:rsidR="00574868" w:rsidRDefault="00000000">
            <w:pPr>
              <w:jc w:val="center"/>
            </w:pPr>
            <w:r>
              <w:t>0.201</w:t>
            </w:r>
          </w:p>
        </w:tc>
      </w:tr>
      <w:tr w:rsidR="00574868">
        <w:trPr>
          <w:jc w:val="center"/>
        </w:trPr>
        <w:tc>
          <w:tcPr>
            <w:tcW w:w="1425" w:type="dxa"/>
            <w:vMerge/>
          </w:tcPr>
          <w:p w:rsidR="00574868" w:rsidRDefault="00574868"/>
        </w:tc>
        <w:tc>
          <w:tcPr>
            <w:tcW w:w="1425" w:type="dxa"/>
            <w:vAlign w:val="center"/>
          </w:tcPr>
          <w:p w:rsidR="00574868" w:rsidRDefault="00000000">
            <w:pPr>
              <w:jc w:val="center"/>
            </w:pPr>
            <w:r>
              <w:t>subtotal</w:t>
            </w:r>
          </w:p>
        </w:tc>
        <w:tc>
          <w:tcPr>
            <w:tcW w:w="1425" w:type="dxa"/>
            <w:vAlign w:val="center"/>
          </w:tcPr>
          <w:p w:rsidR="00574868" w:rsidRDefault="00000000">
            <w:pPr>
              <w:jc w:val="center"/>
            </w:pPr>
            <w:r>
              <w:t>4 (33.3)</w:t>
            </w:r>
          </w:p>
        </w:tc>
        <w:tc>
          <w:tcPr>
            <w:tcW w:w="1425" w:type="dxa"/>
            <w:vAlign w:val="center"/>
          </w:tcPr>
          <w:p w:rsidR="00574868" w:rsidRDefault="00000000">
            <w:pPr>
              <w:jc w:val="center"/>
            </w:pPr>
            <w:r>
              <w:t>0 (0.0)</w:t>
            </w:r>
          </w:p>
        </w:tc>
        <w:tc>
          <w:tcPr>
            <w:tcW w:w="1425" w:type="dxa"/>
            <w:vAlign w:val="center"/>
          </w:tcPr>
          <w:p w:rsidR="00574868" w:rsidRDefault="00000000">
            <w:pPr>
              <w:jc w:val="center"/>
            </w:pPr>
            <w:r>
              <w:t>1 (12.5)</w:t>
            </w:r>
          </w:p>
        </w:tc>
        <w:tc>
          <w:tcPr>
            <w:tcW w:w="1425" w:type="dxa"/>
            <w:vAlign w:val="center"/>
          </w:tcPr>
          <w:p w:rsidR="00574868" w:rsidRDefault="00000000">
            <w:pPr>
              <w:jc w:val="center"/>
            </w:pPr>
            <w:r>
              <w:t>1 (100.0)</w:t>
            </w:r>
          </w:p>
        </w:tc>
        <w:tc>
          <w:tcPr>
            <w:tcW w:w="1425"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Radicality embolisation depending on Type of NAEM no statistically significant differences were revealed (p = 0.201) </w:t>
      </w:r>
      <w:r>
        <w:rPr>
          <w:i/>
        </w:rPr>
        <w:t>(applied method: Pearson's chi-square test)</w:t>
      </w:r>
      <w:r>
        <w:t>.</w:t>
      </w:r>
    </w:p>
    <w:p w:rsidR="00574868" w:rsidRDefault="00574868"/>
    <w:p w:rsidR="00574868" w:rsidRDefault="00000000">
      <w:r>
        <w:rPr>
          <w:noProof/>
        </w:rPr>
        <w:lastRenderedPageBreak/>
        <w:drawing>
          <wp:inline distT="0" distB="0" distL="0" distR="0">
            <wp:extent cx="5760000" cy="2617317"/>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36.png"/>
                    <pic:cNvPicPr/>
                  </pic:nvPicPr>
                  <pic:blipFill>
                    <a:blip r:embed="rId40"/>
                    <a:stretch>
                      <a:fillRect/>
                    </a:stretch>
                  </pic:blipFill>
                  <pic:spPr>
                    <a:xfrm>
                      <a:off x="0" y="0"/>
                      <a:ext cx="5760000" cy="2617317"/>
                    </a:xfrm>
                    <a:prstGeom prst="rect">
                      <a:avLst/>
                    </a:prstGeom>
                  </pic:spPr>
                </pic:pic>
              </a:graphicData>
            </a:graphic>
          </wp:inline>
        </w:drawing>
      </w:r>
    </w:p>
    <w:p w:rsidR="00574868" w:rsidRDefault="00000000">
      <w:pPr>
        <w:jc w:val="center"/>
      </w:pPr>
      <w:r>
        <w:t>Figure 36 – Analysis of Radicality embolisation conditioning on Type of NAEM</w:t>
      </w:r>
    </w:p>
    <w:p w:rsidR="00574868" w:rsidRDefault="00574868"/>
    <w:p w:rsidR="00574868" w:rsidRDefault="00000000">
      <w:pPr>
        <w:ind w:firstLine="709"/>
        <w:jc w:val="both"/>
      </w:pPr>
      <w:r>
        <w:t>Analysis of Type of catheter was performed conditioning on Type of NAEM.</w:t>
      </w:r>
    </w:p>
    <w:p w:rsidR="00574868" w:rsidRDefault="00574868"/>
    <w:p w:rsidR="00574868" w:rsidRDefault="00000000">
      <w:pPr>
        <w:jc w:val="center"/>
      </w:pPr>
      <w:r>
        <w:t>Table 34 – Analysis of Type of catheter conditioning on Type of NAEM</w:t>
      </w:r>
    </w:p>
    <w:tbl>
      <w:tblPr>
        <w:tblStyle w:val="aff0"/>
        <w:tblW w:w="0" w:type="auto"/>
        <w:jc w:val="center"/>
        <w:tblLook w:val="04A0" w:firstRow="1" w:lastRow="0" w:firstColumn="1" w:lastColumn="0" w:noHBand="0" w:noVBand="1"/>
      </w:tblPr>
      <w:tblGrid>
        <w:gridCol w:w="1423"/>
        <w:gridCol w:w="1424"/>
        <w:gridCol w:w="1422"/>
        <w:gridCol w:w="1425"/>
        <w:gridCol w:w="1423"/>
        <w:gridCol w:w="1423"/>
        <w:gridCol w:w="1422"/>
      </w:tblGrid>
      <w:tr w:rsidR="00574868">
        <w:trPr>
          <w:jc w:val="center"/>
        </w:trPr>
        <w:tc>
          <w:tcPr>
            <w:tcW w:w="1425" w:type="dxa"/>
            <w:vMerge w:val="restart"/>
            <w:vAlign w:val="center"/>
          </w:tcPr>
          <w:p w:rsidR="00574868" w:rsidRDefault="00000000">
            <w:pPr>
              <w:jc w:val="center"/>
            </w:pPr>
            <w:r>
              <w:t>Variable</w:t>
            </w:r>
          </w:p>
        </w:tc>
        <w:tc>
          <w:tcPr>
            <w:tcW w:w="1425" w:type="dxa"/>
            <w:vMerge w:val="restart"/>
            <w:vAlign w:val="center"/>
          </w:tcPr>
          <w:p w:rsidR="00574868" w:rsidRDefault="00000000">
            <w:pPr>
              <w:jc w:val="center"/>
            </w:pPr>
            <w:r>
              <w:t>Categories</w:t>
            </w:r>
          </w:p>
        </w:tc>
        <w:tc>
          <w:tcPr>
            <w:tcW w:w="5700" w:type="dxa"/>
            <w:gridSpan w:val="4"/>
            <w:vAlign w:val="center"/>
          </w:tcPr>
          <w:p w:rsidR="00574868" w:rsidRDefault="00000000">
            <w:pPr>
              <w:jc w:val="center"/>
            </w:pPr>
            <w:r>
              <w:t>Type of NAEM</w:t>
            </w:r>
          </w:p>
        </w:tc>
        <w:tc>
          <w:tcPr>
            <w:tcW w:w="1425" w:type="dxa"/>
            <w:vMerge w:val="restart"/>
            <w:vAlign w:val="center"/>
          </w:tcPr>
          <w:p w:rsidR="00574868" w:rsidRDefault="00000000">
            <w:pPr>
              <w:jc w:val="center"/>
            </w:pPr>
            <w:r>
              <w:t>p</w:t>
            </w:r>
          </w:p>
        </w:tc>
      </w:tr>
      <w:tr w:rsidR="00574868">
        <w:trPr>
          <w:jc w:val="center"/>
        </w:trPr>
        <w:tc>
          <w:tcPr>
            <w:tcW w:w="1425" w:type="dxa"/>
            <w:vMerge/>
          </w:tcPr>
          <w:p w:rsidR="00574868" w:rsidRDefault="00574868"/>
        </w:tc>
        <w:tc>
          <w:tcPr>
            <w:tcW w:w="1425" w:type="dxa"/>
            <w:vMerge/>
          </w:tcPr>
          <w:p w:rsidR="00574868" w:rsidRDefault="00574868"/>
        </w:tc>
        <w:tc>
          <w:tcPr>
            <w:tcW w:w="1425" w:type="dxa"/>
            <w:vAlign w:val="center"/>
          </w:tcPr>
          <w:p w:rsidR="00574868" w:rsidRDefault="00000000">
            <w:pPr>
              <w:jc w:val="center"/>
            </w:pPr>
            <w:r>
              <w:t>Squid</w:t>
            </w:r>
          </w:p>
        </w:tc>
        <w:tc>
          <w:tcPr>
            <w:tcW w:w="1425" w:type="dxa"/>
            <w:vAlign w:val="center"/>
          </w:tcPr>
          <w:p w:rsidR="00574868" w:rsidRDefault="00000000">
            <w:pPr>
              <w:jc w:val="center"/>
            </w:pPr>
            <w:r>
              <w:t>Onyx+Squid</w:t>
            </w:r>
          </w:p>
        </w:tc>
        <w:tc>
          <w:tcPr>
            <w:tcW w:w="1425" w:type="dxa"/>
            <w:vAlign w:val="center"/>
          </w:tcPr>
          <w:p w:rsidR="00574868" w:rsidRDefault="00000000">
            <w:pPr>
              <w:jc w:val="center"/>
            </w:pPr>
            <w:r>
              <w:t>Onyx</w:t>
            </w:r>
          </w:p>
        </w:tc>
        <w:tc>
          <w:tcPr>
            <w:tcW w:w="1425" w:type="dxa"/>
            <w:vAlign w:val="center"/>
          </w:tcPr>
          <w:p w:rsidR="00574868" w:rsidRDefault="00000000">
            <w:pPr>
              <w:jc w:val="center"/>
            </w:pPr>
            <w:r>
              <w:t>Phill</w:t>
            </w:r>
          </w:p>
        </w:tc>
        <w:tc>
          <w:tcPr>
            <w:tcW w:w="1425" w:type="dxa"/>
            <w:vMerge/>
          </w:tcPr>
          <w:p w:rsidR="00574868" w:rsidRDefault="00574868"/>
        </w:tc>
      </w:tr>
      <w:tr w:rsidR="00574868">
        <w:trPr>
          <w:jc w:val="center"/>
        </w:trPr>
        <w:tc>
          <w:tcPr>
            <w:tcW w:w="1425" w:type="dxa"/>
            <w:vMerge w:val="restart"/>
            <w:vAlign w:val="center"/>
          </w:tcPr>
          <w:p w:rsidR="00574868" w:rsidRDefault="00000000">
            <w:pPr>
              <w:jc w:val="center"/>
            </w:pPr>
            <w:r>
              <w:t>Type of catheter</w:t>
            </w:r>
          </w:p>
        </w:tc>
        <w:tc>
          <w:tcPr>
            <w:tcW w:w="1425" w:type="dxa"/>
            <w:vAlign w:val="center"/>
          </w:tcPr>
          <w:p w:rsidR="00574868" w:rsidRDefault="00000000">
            <w:pPr>
              <w:jc w:val="center"/>
            </w:pPr>
            <w:r>
              <w:t xml:space="preserve"> Scepter C, XC</w:t>
            </w:r>
          </w:p>
        </w:tc>
        <w:tc>
          <w:tcPr>
            <w:tcW w:w="1425" w:type="dxa"/>
            <w:vAlign w:val="center"/>
          </w:tcPr>
          <w:p w:rsidR="00574868" w:rsidRDefault="00000000">
            <w:pPr>
              <w:jc w:val="center"/>
            </w:pPr>
            <w:r>
              <w:t>10 (83.3)</w:t>
            </w:r>
          </w:p>
        </w:tc>
        <w:tc>
          <w:tcPr>
            <w:tcW w:w="1425" w:type="dxa"/>
            <w:vAlign w:val="center"/>
          </w:tcPr>
          <w:p w:rsidR="00574868" w:rsidRDefault="00000000">
            <w:pPr>
              <w:jc w:val="center"/>
            </w:pPr>
            <w:r>
              <w:t>2 (100.0)</w:t>
            </w:r>
          </w:p>
        </w:tc>
        <w:tc>
          <w:tcPr>
            <w:tcW w:w="1425" w:type="dxa"/>
            <w:vAlign w:val="center"/>
          </w:tcPr>
          <w:p w:rsidR="00574868" w:rsidRDefault="00000000">
            <w:pPr>
              <w:jc w:val="center"/>
            </w:pPr>
            <w:r>
              <w:t>8 (100.0)</w:t>
            </w:r>
          </w:p>
        </w:tc>
        <w:tc>
          <w:tcPr>
            <w:tcW w:w="1425" w:type="dxa"/>
            <w:vAlign w:val="center"/>
          </w:tcPr>
          <w:p w:rsidR="00574868" w:rsidRDefault="00000000">
            <w:pPr>
              <w:jc w:val="center"/>
            </w:pPr>
            <w:r>
              <w:t>1 (100.0)</w:t>
            </w:r>
          </w:p>
        </w:tc>
        <w:tc>
          <w:tcPr>
            <w:tcW w:w="1425" w:type="dxa"/>
            <w:vMerge w:val="restart"/>
            <w:vAlign w:val="center"/>
          </w:tcPr>
          <w:p w:rsidR="00574868" w:rsidRDefault="00000000">
            <w:pPr>
              <w:jc w:val="center"/>
            </w:pPr>
            <w:r>
              <w:t>0.571</w:t>
            </w:r>
          </w:p>
        </w:tc>
      </w:tr>
      <w:tr w:rsidR="00574868">
        <w:trPr>
          <w:jc w:val="center"/>
        </w:trPr>
        <w:tc>
          <w:tcPr>
            <w:tcW w:w="1425" w:type="dxa"/>
            <w:vMerge/>
          </w:tcPr>
          <w:p w:rsidR="00574868" w:rsidRDefault="00574868"/>
        </w:tc>
        <w:tc>
          <w:tcPr>
            <w:tcW w:w="1425" w:type="dxa"/>
            <w:vAlign w:val="center"/>
          </w:tcPr>
          <w:p w:rsidR="00574868" w:rsidRDefault="00000000">
            <w:pPr>
              <w:jc w:val="center"/>
            </w:pPr>
            <w:r>
              <w:t>Headway</w:t>
            </w:r>
          </w:p>
        </w:tc>
        <w:tc>
          <w:tcPr>
            <w:tcW w:w="1425" w:type="dxa"/>
            <w:vAlign w:val="center"/>
          </w:tcPr>
          <w:p w:rsidR="00574868" w:rsidRDefault="00000000">
            <w:pPr>
              <w:jc w:val="center"/>
            </w:pPr>
            <w:r>
              <w:t>2 (16.7)</w:t>
            </w:r>
          </w:p>
        </w:tc>
        <w:tc>
          <w:tcPr>
            <w:tcW w:w="1425" w:type="dxa"/>
            <w:vAlign w:val="center"/>
          </w:tcPr>
          <w:p w:rsidR="00574868" w:rsidRDefault="00000000">
            <w:pPr>
              <w:jc w:val="center"/>
            </w:pPr>
            <w:r>
              <w:t>0 (0.0)</w:t>
            </w:r>
          </w:p>
        </w:tc>
        <w:tc>
          <w:tcPr>
            <w:tcW w:w="1425" w:type="dxa"/>
            <w:vAlign w:val="center"/>
          </w:tcPr>
          <w:p w:rsidR="00574868" w:rsidRDefault="00000000">
            <w:pPr>
              <w:jc w:val="center"/>
            </w:pPr>
            <w:r>
              <w:t>0 (0.0)</w:t>
            </w:r>
          </w:p>
        </w:tc>
        <w:tc>
          <w:tcPr>
            <w:tcW w:w="1425" w:type="dxa"/>
            <w:vAlign w:val="center"/>
          </w:tcPr>
          <w:p w:rsidR="00574868" w:rsidRDefault="00000000">
            <w:pPr>
              <w:jc w:val="center"/>
            </w:pPr>
            <w:r>
              <w:t>0 (0.0)</w:t>
            </w:r>
          </w:p>
        </w:tc>
        <w:tc>
          <w:tcPr>
            <w:tcW w:w="1425"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Type of catheter depending on Type of NAEM no statistically significant differences were revealed (p = 0.571) </w:t>
      </w:r>
      <w:r>
        <w:rPr>
          <w:i/>
        </w:rPr>
        <w:t>(applied method: Pearson's chi-square test)</w:t>
      </w:r>
      <w:r>
        <w:t>.</w:t>
      </w:r>
    </w:p>
    <w:p w:rsidR="00574868" w:rsidRDefault="00574868"/>
    <w:p w:rsidR="00574868" w:rsidRDefault="00000000">
      <w:r>
        <w:rPr>
          <w:noProof/>
        </w:rPr>
        <w:lastRenderedPageBreak/>
        <w:drawing>
          <wp:inline distT="0" distB="0" distL="0" distR="0">
            <wp:extent cx="5760000" cy="2724124"/>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37.png"/>
                    <pic:cNvPicPr/>
                  </pic:nvPicPr>
                  <pic:blipFill>
                    <a:blip r:embed="rId41"/>
                    <a:stretch>
                      <a:fillRect/>
                    </a:stretch>
                  </pic:blipFill>
                  <pic:spPr>
                    <a:xfrm>
                      <a:off x="0" y="0"/>
                      <a:ext cx="5760000" cy="2724124"/>
                    </a:xfrm>
                    <a:prstGeom prst="rect">
                      <a:avLst/>
                    </a:prstGeom>
                  </pic:spPr>
                </pic:pic>
              </a:graphicData>
            </a:graphic>
          </wp:inline>
        </w:drawing>
      </w:r>
    </w:p>
    <w:p w:rsidR="00574868" w:rsidRDefault="00000000">
      <w:pPr>
        <w:jc w:val="center"/>
      </w:pPr>
      <w:r>
        <w:t>Figure 37 – Analysis of Type of catheter conditioning on Type of NAEM</w:t>
      </w:r>
    </w:p>
    <w:p w:rsidR="00574868" w:rsidRDefault="00574868"/>
    <w:p w:rsidR="00574868" w:rsidRDefault="00000000">
      <w:pPr>
        <w:ind w:firstLine="709"/>
        <w:jc w:val="both"/>
      </w:pPr>
      <w:r>
        <w:t>Analysis of NAEM volume was performed conditioning on Type of NAEM.</w:t>
      </w:r>
    </w:p>
    <w:p w:rsidR="00574868" w:rsidRDefault="00574868"/>
    <w:p w:rsidR="00574868" w:rsidRDefault="00000000">
      <w:pPr>
        <w:jc w:val="center"/>
      </w:pPr>
      <w:r>
        <w:t>Table 35 – Analysis of NAEM volume conditioning on Type of NAEM</w:t>
      </w:r>
    </w:p>
    <w:tbl>
      <w:tblPr>
        <w:tblStyle w:val="aff0"/>
        <w:tblW w:w="0" w:type="auto"/>
        <w:jc w:val="center"/>
        <w:tblLook w:val="04A0" w:firstRow="1" w:lastRow="0" w:firstColumn="1" w:lastColumn="0" w:noHBand="0" w:noVBand="1"/>
      </w:tblPr>
      <w:tblGrid>
        <w:gridCol w:w="1661"/>
        <w:gridCol w:w="1661"/>
        <w:gridCol w:w="1660"/>
        <w:gridCol w:w="1660"/>
        <w:gridCol w:w="1660"/>
        <w:gridCol w:w="1660"/>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NAEM volume (ml)</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Me</w:t>
            </w:r>
          </w:p>
        </w:tc>
        <w:tc>
          <w:tcPr>
            <w:tcW w:w="1662" w:type="dxa"/>
            <w:vAlign w:val="center"/>
          </w:tcPr>
          <w:p w:rsidR="00574868" w:rsidRDefault="00000000">
            <w:pPr>
              <w:jc w:val="center"/>
            </w:pPr>
            <w:r>
              <w:t>Q₁ – Q₃</w:t>
            </w:r>
          </w:p>
        </w:tc>
        <w:tc>
          <w:tcPr>
            <w:tcW w:w="1662" w:type="dxa"/>
            <w:vAlign w:val="center"/>
          </w:tcPr>
          <w:p w:rsidR="00574868" w:rsidRDefault="00000000">
            <w:pPr>
              <w:jc w:val="center"/>
            </w:pPr>
            <w:r>
              <w:t>n</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Type of NAEM</w:t>
            </w:r>
          </w:p>
        </w:tc>
        <w:tc>
          <w:tcPr>
            <w:tcW w:w="1662" w:type="dxa"/>
            <w:vAlign w:val="center"/>
          </w:tcPr>
          <w:p w:rsidR="00574868" w:rsidRDefault="00000000">
            <w:pPr>
              <w:jc w:val="center"/>
            </w:pPr>
            <w:r>
              <w:t>Squid</w:t>
            </w:r>
          </w:p>
        </w:tc>
        <w:tc>
          <w:tcPr>
            <w:tcW w:w="1662" w:type="dxa"/>
            <w:vAlign w:val="center"/>
          </w:tcPr>
          <w:p w:rsidR="00574868" w:rsidRDefault="00000000">
            <w:pPr>
              <w:jc w:val="center"/>
            </w:pPr>
            <w:r>
              <w:t>7.25</w:t>
            </w:r>
          </w:p>
        </w:tc>
        <w:tc>
          <w:tcPr>
            <w:tcW w:w="1662" w:type="dxa"/>
            <w:vAlign w:val="center"/>
          </w:tcPr>
          <w:p w:rsidR="00574868" w:rsidRDefault="00000000">
            <w:pPr>
              <w:jc w:val="center"/>
            </w:pPr>
            <w:r>
              <w:t>5.00 – 8.00</w:t>
            </w:r>
          </w:p>
        </w:tc>
        <w:tc>
          <w:tcPr>
            <w:tcW w:w="1662" w:type="dxa"/>
            <w:vAlign w:val="center"/>
          </w:tcPr>
          <w:p w:rsidR="00574868" w:rsidRDefault="00000000">
            <w:pPr>
              <w:jc w:val="center"/>
            </w:pPr>
            <w:r>
              <w:t>12</w:t>
            </w:r>
          </w:p>
        </w:tc>
        <w:tc>
          <w:tcPr>
            <w:tcW w:w="1662" w:type="dxa"/>
            <w:vMerge w:val="restart"/>
            <w:vAlign w:val="center"/>
          </w:tcPr>
          <w:p w:rsidR="00574868" w:rsidRDefault="00000000">
            <w:pPr>
              <w:jc w:val="center"/>
            </w:pPr>
            <w:r>
              <w:t>0.672</w:t>
            </w:r>
          </w:p>
        </w:tc>
      </w:tr>
      <w:tr w:rsidR="00574868">
        <w:trPr>
          <w:jc w:val="center"/>
        </w:trPr>
        <w:tc>
          <w:tcPr>
            <w:tcW w:w="1662" w:type="dxa"/>
            <w:vMerge/>
          </w:tcPr>
          <w:p w:rsidR="00574868" w:rsidRDefault="00574868"/>
        </w:tc>
        <w:tc>
          <w:tcPr>
            <w:tcW w:w="1662" w:type="dxa"/>
            <w:vAlign w:val="center"/>
          </w:tcPr>
          <w:p w:rsidR="00574868" w:rsidRDefault="00000000">
            <w:pPr>
              <w:jc w:val="center"/>
            </w:pPr>
            <w:r>
              <w:t>Onyx+Squid</w:t>
            </w:r>
          </w:p>
        </w:tc>
        <w:tc>
          <w:tcPr>
            <w:tcW w:w="1662" w:type="dxa"/>
            <w:vAlign w:val="center"/>
          </w:tcPr>
          <w:p w:rsidR="00574868" w:rsidRDefault="00000000">
            <w:pPr>
              <w:jc w:val="center"/>
            </w:pPr>
            <w:r>
              <w:t>10.25</w:t>
            </w:r>
          </w:p>
        </w:tc>
        <w:tc>
          <w:tcPr>
            <w:tcW w:w="1662" w:type="dxa"/>
            <w:vAlign w:val="center"/>
          </w:tcPr>
          <w:p w:rsidR="00574868" w:rsidRDefault="00000000">
            <w:pPr>
              <w:jc w:val="center"/>
            </w:pPr>
            <w:r>
              <w:t>7.12 – 13.38</w:t>
            </w:r>
          </w:p>
        </w:tc>
        <w:tc>
          <w:tcPr>
            <w:tcW w:w="1662" w:type="dxa"/>
            <w:vAlign w:val="center"/>
          </w:tcPr>
          <w:p w:rsidR="00574868" w:rsidRDefault="00000000">
            <w:pPr>
              <w:jc w:val="center"/>
            </w:pPr>
            <w:r>
              <w:t>2</w:t>
            </w:r>
          </w:p>
        </w:tc>
        <w:tc>
          <w:tcPr>
            <w:tcW w:w="1662" w:type="dxa"/>
            <w:vMerge/>
          </w:tcPr>
          <w:p w:rsidR="00574868" w:rsidRDefault="00574868"/>
        </w:tc>
      </w:tr>
      <w:tr w:rsidR="00574868">
        <w:trPr>
          <w:jc w:val="center"/>
        </w:trPr>
        <w:tc>
          <w:tcPr>
            <w:tcW w:w="1662" w:type="dxa"/>
            <w:vMerge/>
          </w:tcPr>
          <w:p w:rsidR="00574868" w:rsidRDefault="00574868"/>
        </w:tc>
        <w:tc>
          <w:tcPr>
            <w:tcW w:w="1662" w:type="dxa"/>
            <w:vAlign w:val="center"/>
          </w:tcPr>
          <w:p w:rsidR="00574868" w:rsidRDefault="00000000">
            <w:pPr>
              <w:jc w:val="center"/>
            </w:pPr>
            <w:r>
              <w:t>Onyx</w:t>
            </w:r>
          </w:p>
        </w:tc>
        <w:tc>
          <w:tcPr>
            <w:tcW w:w="1662" w:type="dxa"/>
            <w:vAlign w:val="center"/>
          </w:tcPr>
          <w:p w:rsidR="00574868" w:rsidRDefault="00000000">
            <w:pPr>
              <w:jc w:val="center"/>
            </w:pPr>
            <w:r>
              <w:t>7.25</w:t>
            </w:r>
          </w:p>
        </w:tc>
        <w:tc>
          <w:tcPr>
            <w:tcW w:w="1662" w:type="dxa"/>
            <w:vAlign w:val="center"/>
          </w:tcPr>
          <w:p w:rsidR="00574868" w:rsidRDefault="00000000">
            <w:pPr>
              <w:jc w:val="center"/>
            </w:pPr>
            <w:r>
              <w:t>6.00 – 8.00</w:t>
            </w:r>
          </w:p>
        </w:tc>
        <w:tc>
          <w:tcPr>
            <w:tcW w:w="1662" w:type="dxa"/>
            <w:vAlign w:val="center"/>
          </w:tcPr>
          <w:p w:rsidR="00574868" w:rsidRDefault="00000000">
            <w:pPr>
              <w:jc w:val="center"/>
            </w:pPr>
            <w:r>
              <w:t>8</w:t>
            </w:r>
          </w:p>
        </w:tc>
        <w:tc>
          <w:tcPr>
            <w:tcW w:w="1662" w:type="dxa"/>
            <w:vMerge/>
          </w:tcPr>
          <w:p w:rsidR="00574868" w:rsidRDefault="00574868"/>
        </w:tc>
      </w:tr>
      <w:tr w:rsidR="00574868">
        <w:trPr>
          <w:jc w:val="center"/>
        </w:trPr>
        <w:tc>
          <w:tcPr>
            <w:tcW w:w="1662" w:type="dxa"/>
            <w:vMerge/>
          </w:tcPr>
          <w:p w:rsidR="00574868" w:rsidRDefault="00574868"/>
        </w:tc>
        <w:tc>
          <w:tcPr>
            <w:tcW w:w="1662" w:type="dxa"/>
            <w:vAlign w:val="center"/>
          </w:tcPr>
          <w:p w:rsidR="00574868" w:rsidRDefault="00000000">
            <w:pPr>
              <w:jc w:val="center"/>
            </w:pPr>
            <w:r>
              <w:t>Phill</w:t>
            </w:r>
          </w:p>
        </w:tc>
        <w:tc>
          <w:tcPr>
            <w:tcW w:w="1662" w:type="dxa"/>
            <w:vAlign w:val="center"/>
          </w:tcPr>
          <w:p w:rsidR="00574868" w:rsidRDefault="00000000">
            <w:pPr>
              <w:jc w:val="center"/>
            </w:pPr>
            <w:r>
              <w:t>9.00</w:t>
            </w:r>
          </w:p>
        </w:tc>
        <w:tc>
          <w:tcPr>
            <w:tcW w:w="1662" w:type="dxa"/>
            <w:vAlign w:val="center"/>
          </w:tcPr>
          <w:p w:rsidR="00574868" w:rsidRDefault="00000000">
            <w:pPr>
              <w:jc w:val="center"/>
            </w:pPr>
            <w:r>
              <w:t>9.00 – 9.00</w:t>
            </w:r>
          </w:p>
        </w:tc>
        <w:tc>
          <w:tcPr>
            <w:tcW w:w="1662" w:type="dxa"/>
            <w:vAlign w:val="center"/>
          </w:tcPr>
          <w:p w:rsidR="00574868" w:rsidRDefault="00000000">
            <w:pPr>
              <w:jc w:val="center"/>
            </w:pPr>
            <w:r>
              <w:t>1</w:t>
            </w:r>
          </w:p>
        </w:tc>
        <w:tc>
          <w:tcPr>
            <w:tcW w:w="1662"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NAEM volume depending on Type of NAEM there were no statistically significant differences (p = 0.672) </w:t>
      </w:r>
      <w:r>
        <w:rPr>
          <w:i/>
        </w:rPr>
        <w:t>(applied method: The Kruskal-Wallis test)</w:t>
      </w:r>
      <w:r>
        <w:t>.</w:t>
      </w:r>
    </w:p>
    <w:p w:rsidR="00574868" w:rsidRDefault="00574868"/>
    <w:p w:rsidR="00574868" w:rsidRDefault="00000000">
      <w:r>
        <w:rPr>
          <w:noProof/>
        </w:rPr>
        <w:lastRenderedPageBreak/>
        <w:drawing>
          <wp:inline distT="0" distB="0" distL="0" distR="0">
            <wp:extent cx="5760000" cy="2446927"/>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38.png"/>
                    <pic:cNvPicPr/>
                  </pic:nvPicPr>
                  <pic:blipFill>
                    <a:blip r:embed="rId42"/>
                    <a:stretch>
                      <a:fillRect/>
                    </a:stretch>
                  </pic:blipFill>
                  <pic:spPr>
                    <a:xfrm>
                      <a:off x="0" y="0"/>
                      <a:ext cx="5760000" cy="2446927"/>
                    </a:xfrm>
                    <a:prstGeom prst="rect">
                      <a:avLst/>
                    </a:prstGeom>
                  </pic:spPr>
                </pic:pic>
              </a:graphicData>
            </a:graphic>
          </wp:inline>
        </w:drawing>
      </w:r>
    </w:p>
    <w:p w:rsidR="00574868" w:rsidRDefault="00000000">
      <w:pPr>
        <w:jc w:val="center"/>
      </w:pPr>
      <w:r>
        <w:t>Figure 38 – Analysis of NAEM volume conditioning on Type of NAEM</w:t>
      </w:r>
    </w:p>
    <w:p w:rsidR="00574868" w:rsidRDefault="00574868"/>
    <w:p w:rsidR="00574868" w:rsidRDefault="00000000">
      <w:pPr>
        <w:ind w:firstLine="709"/>
        <w:jc w:val="both"/>
      </w:pPr>
      <w:r>
        <w:t>Analysis of Type of Lesion was performed conditioning on Coils for NAEM.</w:t>
      </w:r>
    </w:p>
    <w:p w:rsidR="00574868" w:rsidRDefault="00574868"/>
    <w:p w:rsidR="00574868" w:rsidRDefault="00000000">
      <w:pPr>
        <w:jc w:val="center"/>
      </w:pPr>
      <w:r>
        <w:t>Table 36 – Analysis of Type of Lesion conditioning on Coils for NAEM</w:t>
      </w:r>
    </w:p>
    <w:tbl>
      <w:tblPr>
        <w:tblStyle w:val="aff0"/>
        <w:tblW w:w="0" w:type="auto"/>
        <w:jc w:val="center"/>
        <w:tblLook w:val="04A0" w:firstRow="1" w:lastRow="0" w:firstColumn="1" w:lastColumn="0" w:noHBand="0" w:noVBand="1"/>
      </w:tblPr>
      <w:tblGrid>
        <w:gridCol w:w="1993"/>
        <w:gridCol w:w="1993"/>
        <w:gridCol w:w="1992"/>
        <w:gridCol w:w="1992"/>
        <w:gridCol w:w="1992"/>
      </w:tblGrid>
      <w:tr w:rsidR="00574868">
        <w:trPr>
          <w:jc w:val="center"/>
        </w:trPr>
        <w:tc>
          <w:tcPr>
            <w:tcW w:w="1994" w:type="dxa"/>
            <w:vMerge w:val="restart"/>
            <w:vAlign w:val="center"/>
          </w:tcPr>
          <w:p w:rsidR="00574868" w:rsidRDefault="00000000">
            <w:pPr>
              <w:jc w:val="center"/>
            </w:pPr>
            <w:r>
              <w:t>Variable</w:t>
            </w:r>
          </w:p>
        </w:tc>
        <w:tc>
          <w:tcPr>
            <w:tcW w:w="1994" w:type="dxa"/>
            <w:vMerge w:val="restart"/>
            <w:vAlign w:val="center"/>
          </w:tcPr>
          <w:p w:rsidR="00574868" w:rsidRDefault="00000000">
            <w:pPr>
              <w:jc w:val="center"/>
            </w:pPr>
            <w:r>
              <w:t>Categories</w:t>
            </w:r>
          </w:p>
        </w:tc>
        <w:tc>
          <w:tcPr>
            <w:tcW w:w="3988" w:type="dxa"/>
            <w:gridSpan w:val="2"/>
            <w:vAlign w:val="center"/>
          </w:tcPr>
          <w:p w:rsidR="00574868" w:rsidRDefault="00000000">
            <w:pPr>
              <w:jc w:val="center"/>
            </w:pPr>
            <w:r>
              <w:t>Coils for NAEM</w:t>
            </w:r>
          </w:p>
        </w:tc>
        <w:tc>
          <w:tcPr>
            <w:tcW w:w="1994" w:type="dxa"/>
            <w:vMerge w:val="restart"/>
            <w:vAlign w:val="center"/>
          </w:tcPr>
          <w:p w:rsidR="00574868" w:rsidRDefault="00000000">
            <w:pPr>
              <w:jc w:val="center"/>
            </w:pPr>
            <w:r>
              <w:t>p</w:t>
            </w:r>
          </w:p>
        </w:tc>
      </w:tr>
      <w:tr w:rsidR="00574868">
        <w:trPr>
          <w:jc w:val="center"/>
        </w:trPr>
        <w:tc>
          <w:tcPr>
            <w:tcW w:w="1994" w:type="dxa"/>
            <w:vMerge/>
          </w:tcPr>
          <w:p w:rsidR="00574868" w:rsidRDefault="00574868"/>
        </w:tc>
        <w:tc>
          <w:tcPr>
            <w:tcW w:w="1994" w:type="dxa"/>
            <w:vMerge/>
          </w:tcPr>
          <w:p w:rsidR="00574868" w:rsidRDefault="00574868"/>
        </w:tc>
        <w:tc>
          <w:tcPr>
            <w:tcW w:w="1994" w:type="dxa"/>
            <w:vAlign w:val="center"/>
          </w:tcPr>
          <w:p w:rsidR="00574868" w:rsidRDefault="00000000">
            <w:pPr>
              <w:jc w:val="center"/>
            </w:pPr>
            <w:r>
              <w:t>none</w:t>
            </w:r>
          </w:p>
        </w:tc>
        <w:tc>
          <w:tcPr>
            <w:tcW w:w="1994" w:type="dxa"/>
            <w:vAlign w:val="center"/>
          </w:tcPr>
          <w:p w:rsidR="00574868" w:rsidRDefault="00000000">
            <w:pPr>
              <w:jc w:val="center"/>
            </w:pPr>
            <w:r>
              <w:t>+coils</w:t>
            </w:r>
          </w:p>
        </w:tc>
        <w:tc>
          <w:tcPr>
            <w:tcW w:w="1994" w:type="dxa"/>
            <w:vMerge/>
          </w:tcPr>
          <w:p w:rsidR="00574868" w:rsidRDefault="00574868"/>
        </w:tc>
      </w:tr>
      <w:tr w:rsidR="00574868">
        <w:trPr>
          <w:jc w:val="center"/>
        </w:trPr>
        <w:tc>
          <w:tcPr>
            <w:tcW w:w="1994" w:type="dxa"/>
            <w:vMerge w:val="restart"/>
            <w:vAlign w:val="center"/>
          </w:tcPr>
          <w:p w:rsidR="00574868" w:rsidRDefault="00000000">
            <w:pPr>
              <w:jc w:val="center"/>
            </w:pPr>
            <w:r>
              <w:t>Type of Lesion</w:t>
            </w:r>
          </w:p>
        </w:tc>
        <w:tc>
          <w:tcPr>
            <w:tcW w:w="1994" w:type="dxa"/>
            <w:vAlign w:val="center"/>
          </w:tcPr>
          <w:p w:rsidR="00574868" w:rsidRDefault="00000000">
            <w:pPr>
              <w:jc w:val="center"/>
            </w:pPr>
            <w:r>
              <w:t>Arteriovenous Malformation of Face</w:t>
            </w:r>
          </w:p>
        </w:tc>
        <w:tc>
          <w:tcPr>
            <w:tcW w:w="1994" w:type="dxa"/>
            <w:vAlign w:val="center"/>
          </w:tcPr>
          <w:p w:rsidR="00574868" w:rsidRDefault="00000000">
            <w:pPr>
              <w:jc w:val="center"/>
            </w:pPr>
            <w:r>
              <w:t>5 (23.8)</w:t>
            </w:r>
          </w:p>
        </w:tc>
        <w:tc>
          <w:tcPr>
            <w:tcW w:w="1994" w:type="dxa"/>
            <w:vAlign w:val="center"/>
          </w:tcPr>
          <w:p w:rsidR="00574868" w:rsidRDefault="00000000">
            <w:pPr>
              <w:jc w:val="center"/>
            </w:pPr>
            <w:r>
              <w:t>0 (0.0)</w:t>
            </w:r>
          </w:p>
        </w:tc>
        <w:tc>
          <w:tcPr>
            <w:tcW w:w="1994" w:type="dxa"/>
            <w:vMerge w:val="restart"/>
            <w:vAlign w:val="center"/>
          </w:tcPr>
          <w:p w:rsidR="00574868" w:rsidRDefault="00000000">
            <w:pPr>
              <w:jc w:val="center"/>
            </w:pPr>
            <w:r>
              <w:t>0.303</w:t>
            </w:r>
          </w:p>
        </w:tc>
      </w:tr>
      <w:tr w:rsidR="00574868">
        <w:trPr>
          <w:jc w:val="center"/>
        </w:trPr>
        <w:tc>
          <w:tcPr>
            <w:tcW w:w="1994" w:type="dxa"/>
            <w:vMerge/>
          </w:tcPr>
          <w:p w:rsidR="00574868" w:rsidRDefault="00574868"/>
        </w:tc>
        <w:tc>
          <w:tcPr>
            <w:tcW w:w="1994" w:type="dxa"/>
            <w:vAlign w:val="center"/>
          </w:tcPr>
          <w:p w:rsidR="00574868" w:rsidRDefault="00000000">
            <w:pPr>
              <w:jc w:val="center"/>
            </w:pPr>
            <w:r>
              <w:t>Carotid body paraganglioma</w:t>
            </w:r>
          </w:p>
        </w:tc>
        <w:tc>
          <w:tcPr>
            <w:tcW w:w="1994" w:type="dxa"/>
            <w:vAlign w:val="center"/>
          </w:tcPr>
          <w:p w:rsidR="00574868" w:rsidRDefault="00000000">
            <w:pPr>
              <w:jc w:val="center"/>
            </w:pPr>
            <w:r>
              <w:t>7 (33.3)</w:t>
            </w:r>
          </w:p>
        </w:tc>
        <w:tc>
          <w:tcPr>
            <w:tcW w:w="1994" w:type="dxa"/>
            <w:vAlign w:val="center"/>
          </w:tcPr>
          <w:p w:rsidR="00574868" w:rsidRDefault="00000000">
            <w:pPr>
              <w:jc w:val="center"/>
            </w:pPr>
            <w:r>
              <w:t>0 (0.0)</w:t>
            </w:r>
          </w:p>
        </w:tc>
        <w:tc>
          <w:tcPr>
            <w:tcW w:w="1994" w:type="dxa"/>
            <w:vMerge/>
          </w:tcPr>
          <w:p w:rsidR="00574868" w:rsidRDefault="00574868"/>
        </w:tc>
      </w:tr>
      <w:tr w:rsidR="00574868">
        <w:trPr>
          <w:jc w:val="center"/>
        </w:trPr>
        <w:tc>
          <w:tcPr>
            <w:tcW w:w="1994" w:type="dxa"/>
            <w:vMerge/>
          </w:tcPr>
          <w:p w:rsidR="00574868" w:rsidRDefault="00574868"/>
        </w:tc>
        <w:tc>
          <w:tcPr>
            <w:tcW w:w="1994" w:type="dxa"/>
            <w:vAlign w:val="center"/>
          </w:tcPr>
          <w:p w:rsidR="00574868" w:rsidRDefault="00000000">
            <w:pPr>
              <w:jc w:val="center"/>
            </w:pPr>
            <w:r>
              <w:t>Jugular paraganglioma</w:t>
            </w:r>
          </w:p>
        </w:tc>
        <w:tc>
          <w:tcPr>
            <w:tcW w:w="1994" w:type="dxa"/>
            <w:vAlign w:val="center"/>
          </w:tcPr>
          <w:p w:rsidR="00574868" w:rsidRDefault="00000000">
            <w:pPr>
              <w:jc w:val="center"/>
            </w:pPr>
            <w:r>
              <w:t>9 (42.9)</w:t>
            </w:r>
          </w:p>
        </w:tc>
        <w:tc>
          <w:tcPr>
            <w:tcW w:w="1994" w:type="dxa"/>
            <w:vAlign w:val="center"/>
          </w:tcPr>
          <w:p w:rsidR="00574868" w:rsidRDefault="00000000">
            <w:pPr>
              <w:jc w:val="center"/>
            </w:pPr>
            <w:r>
              <w:t>2 (100.0)</w:t>
            </w:r>
          </w:p>
        </w:tc>
        <w:tc>
          <w:tcPr>
            <w:tcW w:w="1994"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Type of Lesion depending on Coils for NAEM no statistically significant differences were revealed (p = 0.303) </w:t>
      </w:r>
      <w:r>
        <w:rPr>
          <w:i/>
        </w:rPr>
        <w:t>(applied method: Pearson's chi-square test)</w:t>
      </w:r>
      <w:r>
        <w:t>.</w:t>
      </w:r>
    </w:p>
    <w:p w:rsidR="00574868" w:rsidRDefault="00574868"/>
    <w:p w:rsidR="00574868" w:rsidRDefault="00000000">
      <w:r>
        <w:rPr>
          <w:noProof/>
        </w:rPr>
        <w:lastRenderedPageBreak/>
        <w:drawing>
          <wp:inline distT="0" distB="0" distL="0" distR="0">
            <wp:extent cx="5760000" cy="229607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39.png"/>
                    <pic:cNvPicPr/>
                  </pic:nvPicPr>
                  <pic:blipFill>
                    <a:blip r:embed="rId43"/>
                    <a:stretch>
                      <a:fillRect/>
                    </a:stretch>
                  </pic:blipFill>
                  <pic:spPr>
                    <a:xfrm>
                      <a:off x="0" y="0"/>
                      <a:ext cx="5760000" cy="2296075"/>
                    </a:xfrm>
                    <a:prstGeom prst="rect">
                      <a:avLst/>
                    </a:prstGeom>
                  </pic:spPr>
                </pic:pic>
              </a:graphicData>
            </a:graphic>
          </wp:inline>
        </w:drawing>
      </w:r>
    </w:p>
    <w:p w:rsidR="00574868" w:rsidRDefault="00000000">
      <w:pPr>
        <w:jc w:val="center"/>
      </w:pPr>
      <w:r>
        <w:t>Figure 39 – Analysis of Type of Lesion conditioning on Coils for NAEM</w:t>
      </w:r>
    </w:p>
    <w:p w:rsidR="00574868" w:rsidRDefault="00574868"/>
    <w:p w:rsidR="00574868" w:rsidRDefault="00000000">
      <w:pPr>
        <w:ind w:firstLine="709"/>
        <w:jc w:val="both"/>
      </w:pPr>
      <w:r>
        <w:t>Analysis of Time of embolisation was performed conditioning on Coils for NAEM.</w:t>
      </w:r>
    </w:p>
    <w:p w:rsidR="00574868" w:rsidRDefault="00574868"/>
    <w:p w:rsidR="00574868" w:rsidRDefault="00000000">
      <w:pPr>
        <w:jc w:val="center"/>
      </w:pPr>
      <w:r>
        <w:t>Table 37 – Analysis of Time of embolisation conditioning on Coils for NAEM</w:t>
      </w:r>
    </w:p>
    <w:tbl>
      <w:tblPr>
        <w:tblStyle w:val="aff0"/>
        <w:tblW w:w="0" w:type="auto"/>
        <w:jc w:val="center"/>
        <w:tblLook w:val="04A0" w:firstRow="1" w:lastRow="0" w:firstColumn="1" w:lastColumn="0" w:noHBand="0" w:noVBand="1"/>
      </w:tblPr>
      <w:tblGrid>
        <w:gridCol w:w="1661"/>
        <w:gridCol w:w="1661"/>
        <w:gridCol w:w="1660"/>
        <w:gridCol w:w="1660"/>
        <w:gridCol w:w="1660"/>
        <w:gridCol w:w="1660"/>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Time of embolisation (min)</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Me</w:t>
            </w:r>
          </w:p>
        </w:tc>
        <w:tc>
          <w:tcPr>
            <w:tcW w:w="1662" w:type="dxa"/>
            <w:vAlign w:val="center"/>
          </w:tcPr>
          <w:p w:rsidR="00574868" w:rsidRDefault="00000000">
            <w:pPr>
              <w:jc w:val="center"/>
            </w:pPr>
            <w:r>
              <w:t>Q₁ – Q₃</w:t>
            </w:r>
          </w:p>
        </w:tc>
        <w:tc>
          <w:tcPr>
            <w:tcW w:w="1662" w:type="dxa"/>
            <w:vAlign w:val="center"/>
          </w:tcPr>
          <w:p w:rsidR="00574868" w:rsidRDefault="00000000">
            <w:pPr>
              <w:jc w:val="center"/>
            </w:pPr>
            <w:r>
              <w:t>n</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Coils for NAEM</w:t>
            </w:r>
          </w:p>
        </w:tc>
        <w:tc>
          <w:tcPr>
            <w:tcW w:w="1662" w:type="dxa"/>
            <w:vAlign w:val="center"/>
          </w:tcPr>
          <w:p w:rsidR="00574868" w:rsidRDefault="00000000">
            <w:pPr>
              <w:jc w:val="center"/>
            </w:pPr>
            <w:r>
              <w:t>none</w:t>
            </w:r>
          </w:p>
        </w:tc>
        <w:tc>
          <w:tcPr>
            <w:tcW w:w="1662" w:type="dxa"/>
            <w:vAlign w:val="center"/>
          </w:tcPr>
          <w:p w:rsidR="00574868" w:rsidRDefault="00000000">
            <w:pPr>
              <w:jc w:val="center"/>
            </w:pPr>
            <w:r>
              <w:t>90</w:t>
            </w:r>
          </w:p>
        </w:tc>
        <w:tc>
          <w:tcPr>
            <w:tcW w:w="1662" w:type="dxa"/>
            <w:vAlign w:val="center"/>
          </w:tcPr>
          <w:p w:rsidR="00574868" w:rsidRDefault="00000000">
            <w:pPr>
              <w:jc w:val="center"/>
            </w:pPr>
            <w:r>
              <w:t>75 – 120</w:t>
            </w:r>
          </w:p>
        </w:tc>
        <w:tc>
          <w:tcPr>
            <w:tcW w:w="1662" w:type="dxa"/>
            <w:vAlign w:val="center"/>
          </w:tcPr>
          <w:p w:rsidR="00574868" w:rsidRDefault="00000000">
            <w:pPr>
              <w:jc w:val="center"/>
            </w:pPr>
            <w:r>
              <w:t>21</w:t>
            </w:r>
          </w:p>
        </w:tc>
        <w:tc>
          <w:tcPr>
            <w:tcW w:w="1662" w:type="dxa"/>
            <w:vMerge w:val="restart"/>
            <w:vAlign w:val="center"/>
          </w:tcPr>
          <w:p w:rsidR="00574868" w:rsidRDefault="00000000">
            <w:pPr>
              <w:jc w:val="center"/>
            </w:pPr>
            <w:r>
              <w:t>0.350</w:t>
            </w:r>
          </w:p>
        </w:tc>
      </w:tr>
      <w:tr w:rsidR="00574868">
        <w:trPr>
          <w:jc w:val="center"/>
        </w:trPr>
        <w:tc>
          <w:tcPr>
            <w:tcW w:w="1662" w:type="dxa"/>
            <w:vMerge/>
          </w:tcPr>
          <w:p w:rsidR="00574868" w:rsidRDefault="00574868"/>
        </w:tc>
        <w:tc>
          <w:tcPr>
            <w:tcW w:w="1662" w:type="dxa"/>
            <w:vAlign w:val="center"/>
          </w:tcPr>
          <w:p w:rsidR="00574868" w:rsidRDefault="00000000">
            <w:pPr>
              <w:jc w:val="center"/>
            </w:pPr>
            <w:r>
              <w:t>+coils</w:t>
            </w:r>
          </w:p>
        </w:tc>
        <w:tc>
          <w:tcPr>
            <w:tcW w:w="1662" w:type="dxa"/>
            <w:vAlign w:val="center"/>
          </w:tcPr>
          <w:p w:rsidR="00574868" w:rsidRDefault="00000000">
            <w:pPr>
              <w:jc w:val="center"/>
            </w:pPr>
            <w:r>
              <w:t>80</w:t>
            </w:r>
          </w:p>
        </w:tc>
        <w:tc>
          <w:tcPr>
            <w:tcW w:w="1662" w:type="dxa"/>
            <w:vAlign w:val="center"/>
          </w:tcPr>
          <w:p w:rsidR="00574868" w:rsidRDefault="00000000">
            <w:pPr>
              <w:jc w:val="center"/>
            </w:pPr>
            <w:r>
              <w:t>70 – 90</w:t>
            </w:r>
          </w:p>
        </w:tc>
        <w:tc>
          <w:tcPr>
            <w:tcW w:w="1662" w:type="dxa"/>
            <w:vAlign w:val="center"/>
          </w:tcPr>
          <w:p w:rsidR="00574868" w:rsidRDefault="00000000">
            <w:pPr>
              <w:jc w:val="center"/>
            </w:pPr>
            <w:r>
              <w:t>2</w:t>
            </w:r>
          </w:p>
        </w:tc>
        <w:tc>
          <w:tcPr>
            <w:tcW w:w="1662"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Time of embolisation depending on Coils for NAEM there were no statistically significant differences (p = 0.350) </w:t>
      </w:r>
      <w:r>
        <w:rPr>
          <w:i/>
        </w:rPr>
        <w:t>(applied method: Mann-Whitney U-test)</w:t>
      </w:r>
      <w:r>
        <w:t>.</w:t>
      </w:r>
    </w:p>
    <w:p w:rsidR="00574868" w:rsidRDefault="00574868"/>
    <w:p w:rsidR="00574868" w:rsidRDefault="00000000">
      <w:r>
        <w:rPr>
          <w:noProof/>
        </w:rPr>
        <w:drawing>
          <wp:inline distT="0" distB="0" distL="0" distR="0">
            <wp:extent cx="5760000" cy="2534913"/>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20.png"/>
                    <pic:cNvPicPr/>
                  </pic:nvPicPr>
                  <pic:blipFill>
                    <a:blip r:embed="rId25"/>
                    <a:stretch>
                      <a:fillRect/>
                    </a:stretch>
                  </pic:blipFill>
                  <pic:spPr>
                    <a:xfrm>
                      <a:off x="0" y="0"/>
                      <a:ext cx="5760000" cy="2534913"/>
                    </a:xfrm>
                    <a:prstGeom prst="rect">
                      <a:avLst/>
                    </a:prstGeom>
                  </pic:spPr>
                </pic:pic>
              </a:graphicData>
            </a:graphic>
          </wp:inline>
        </w:drawing>
      </w:r>
    </w:p>
    <w:p w:rsidR="00574868" w:rsidRDefault="00000000">
      <w:pPr>
        <w:jc w:val="center"/>
      </w:pPr>
      <w:r>
        <w:t>Figure 40 – Analysis of Time of embolisation conditioning on Coils for NAEM</w:t>
      </w:r>
    </w:p>
    <w:p w:rsidR="00574868" w:rsidRDefault="00574868"/>
    <w:p w:rsidR="00574868" w:rsidRDefault="00000000">
      <w:pPr>
        <w:ind w:firstLine="709"/>
        <w:jc w:val="both"/>
      </w:pPr>
      <w:r>
        <w:t>Analysis of Type of NAEM was performed conditioning on Coils for NAEM.</w:t>
      </w:r>
    </w:p>
    <w:p w:rsidR="00574868" w:rsidRDefault="00574868"/>
    <w:p w:rsidR="00574868" w:rsidRDefault="00000000">
      <w:pPr>
        <w:jc w:val="center"/>
      </w:pPr>
      <w:r>
        <w:t>Table 38 – Analysis of Type of NAEM conditioning on Coils for NAEM</w:t>
      </w:r>
    </w:p>
    <w:tbl>
      <w:tblPr>
        <w:tblStyle w:val="aff0"/>
        <w:tblW w:w="0" w:type="auto"/>
        <w:jc w:val="center"/>
        <w:tblLook w:val="04A0" w:firstRow="1" w:lastRow="0" w:firstColumn="1" w:lastColumn="0" w:noHBand="0" w:noVBand="1"/>
      </w:tblPr>
      <w:tblGrid>
        <w:gridCol w:w="1993"/>
        <w:gridCol w:w="1993"/>
        <w:gridCol w:w="1992"/>
        <w:gridCol w:w="1992"/>
        <w:gridCol w:w="1992"/>
      </w:tblGrid>
      <w:tr w:rsidR="00574868">
        <w:trPr>
          <w:jc w:val="center"/>
        </w:trPr>
        <w:tc>
          <w:tcPr>
            <w:tcW w:w="1994" w:type="dxa"/>
            <w:vMerge w:val="restart"/>
            <w:vAlign w:val="center"/>
          </w:tcPr>
          <w:p w:rsidR="00574868" w:rsidRDefault="00000000">
            <w:pPr>
              <w:jc w:val="center"/>
            </w:pPr>
            <w:r>
              <w:t>Variable</w:t>
            </w:r>
          </w:p>
        </w:tc>
        <w:tc>
          <w:tcPr>
            <w:tcW w:w="1994" w:type="dxa"/>
            <w:vMerge w:val="restart"/>
            <w:vAlign w:val="center"/>
          </w:tcPr>
          <w:p w:rsidR="00574868" w:rsidRDefault="00000000">
            <w:pPr>
              <w:jc w:val="center"/>
            </w:pPr>
            <w:r>
              <w:t>Categories</w:t>
            </w:r>
          </w:p>
        </w:tc>
        <w:tc>
          <w:tcPr>
            <w:tcW w:w="3988" w:type="dxa"/>
            <w:gridSpan w:val="2"/>
            <w:vAlign w:val="center"/>
          </w:tcPr>
          <w:p w:rsidR="00574868" w:rsidRDefault="00000000">
            <w:pPr>
              <w:jc w:val="center"/>
            </w:pPr>
            <w:r>
              <w:t>Coils for NAEM</w:t>
            </w:r>
          </w:p>
        </w:tc>
        <w:tc>
          <w:tcPr>
            <w:tcW w:w="1994" w:type="dxa"/>
            <w:vMerge w:val="restart"/>
            <w:vAlign w:val="center"/>
          </w:tcPr>
          <w:p w:rsidR="00574868" w:rsidRDefault="00000000">
            <w:pPr>
              <w:jc w:val="center"/>
            </w:pPr>
            <w:r>
              <w:t>p</w:t>
            </w:r>
          </w:p>
        </w:tc>
      </w:tr>
      <w:tr w:rsidR="00574868">
        <w:trPr>
          <w:jc w:val="center"/>
        </w:trPr>
        <w:tc>
          <w:tcPr>
            <w:tcW w:w="1994" w:type="dxa"/>
            <w:vMerge/>
          </w:tcPr>
          <w:p w:rsidR="00574868" w:rsidRDefault="00574868"/>
        </w:tc>
        <w:tc>
          <w:tcPr>
            <w:tcW w:w="1994" w:type="dxa"/>
            <w:vMerge/>
          </w:tcPr>
          <w:p w:rsidR="00574868" w:rsidRDefault="00574868"/>
        </w:tc>
        <w:tc>
          <w:tcPr>
            <w:tcW w:w="1994" w:type="dxa"/>
            <w:vAlign w:val="center"/>
          </w:tcPr>
          <w:p w:rsidR="00574868" w:rsidRDefault="00000000">
            <w:pPr>
              <w:jc w:val="center"/>
            </w:pPr>
            <w:r>
              <w:t>none</w:t>
            </w:r>
          </w:p>
        </w:tc>
        <w:tc>
          <w:tcPr>
            <w:tcW w:w="1994" w:type="dxa"/>
            <w:vAlign w:val="center"/>
          </w:tcPr>
          <w:p w:rsidR="00574868" w:rsidRDefault="00000000">
            <w:pPr>
              <w:jc w:val="center"/>
            </w:pPr>
            <w:r>
              <w:t>+coils</w:t>
            </w:r>
          </w:p>
        </w:tc>
        <w:tc>
          <w:tcPr>
            <w:tcW w:w="1994" w:type="dxa"/>
            <w:vMerge/>
          </w:tcPr>
          <w:p w:rsidR="00574868" w:rsidRDefault="00574868"/>
        </w:tc>
      </w:tr>
      <w:tr w:rsidR="00574868">
        <w:trPr>
          <w:jc w:val="center"/>
        </w:trPr>
        <w:tc>
          <w:tcPr>
            <w:tcW w:w="1994" w:type="dxa"/>
            <w:vMerge w:val="restart"/>
            <w:vAlign w:val="center"/>
          </w:tcPr>
          <w:p w:rsidR="00574868" w:rsidRDefault="00000000">
            <w:pPr>
              <w:jc w:val="center"/>
            </w:pPr>
            <w:r>
              <w:t>Type of NAEM</w:t>
            </w:r>
          </w:p>
        </w:tc>
        <w:tc>
          <w:tcPr>
            <w:tcW w:w="1994" w:type="dxa"/>
            <w:vAlign w:val="center"/>
          </w:tcPr>
          <w:p w:rsidR="00574868" w:rsidRDefault="00000000">
            <w:pPr>
              <w:jc w:val="center"/>
            </w:pPr>
            <w:r>
              <w:t>Squid</w:t>
            </w:r>
          </w:p>
        </w:tc>
        <w:tc>
          <w:tcPr>
            <w:tcW w:w="1994" w:type="dxa"/>
            <w:vAlign w:val="center"/>
          </w:tcPr>
          <w:p w:rsidR="00574868" w:rsidRDefault="00000000">
            <w:pPr>
              <w:jc w:val="center"/>
            </w:pPr>
            <w:r>
              <w:t>10 (47.6)</w:t>
            </w:r>
          </w:p>
        </w:tc>
        <w:tc>
          <w:tcPr>
            <w:tcW w:w="1994" w:type="dxa"/>
            <w:vAlign w:val="center"/>
          </w:tcPr>
          <w:p w:rsidR="00574868" w:rsidRDefault="00000000">
            <w:pPr>
              <w:jc w:val="center"/>
            </w:pPr>
            <w:r>
              <w:t>2 (100.0)</w:t>
            </w:r>
          </w:p>
        </w:tc>
        <w:tc>
          <w:tcPr>
            <w:tcW w:w="1994" w:type="dxa"/>
            <w:vMerge w:val="restart"/>
            <w:vAlign w:val="center"/>
          </w:tcPr>
          <w:p w:rsidR="00574868" w:rsidRDefault="00000000">
            <w:pPr>
              <w:jc w:val="center"/>
            </w:pPr>
            <w:r>
              <w:t>0.571</w:t>
            </w:r>
          </w:p>
        </w:tc>
      </w:tr>
      <w:tr w:rsidR="00574868">
        <w:trPr>
          <w:jc w:val="center"/>
        </w:trPr>
        <w:tc>
          <w:tcPr>
            <w:tcW w:w="1994" w:type="dxa"/>
            <w:vMerge/>
          </w:tcPr>
          <w:p w:rsidR="00574868" w:rsidRDefault="00574868"/>
        </w:tc>
        <w:tc>
          <w:tcPr>
            <w:tcW w:w="1994" w:type="dxa"/>
            <w:vAlign w:val="center"/>
          </w:tcPr>
          <w:p w:rsidR="00574868" w:rsidRDefault="00000000">
            <w:pPr>
              <w:jc w:val="center"/>
            </w:pPr>
            <w:r>
              <w:t>Onyx+Squid</w:t>
            </w:r>
          </w:p>
        </w:tc>
        <w:tc>
          <w:tcPr>
            <w:tcW w:w="1994" w:type="dxa"/>
            <w:vAlign w:val="center"/>
          </w:tcPr>
          <w:p w:rsidR="00574868" w:rsidRDefault="00000000">
            <w:pPr>
              <w:jc w:val="center"/>
            </w:pPr>
            <w:r>
              <w:t>2 (9.5)</w:t>
            </w:r>
          </w:p>
        </w:tc>
        <w:tc>
          <w:tcPr>
            <w:tcW w:w="1994" w:type="dxa"/>
            <w:vAlign w:val="center"/>
          </w:tcPr>
          <w:p w:rsidR="00574868" w:rsidRDefault="00000000">
            <w:pPr>
              <w:jc w:val="center"/>
            </w:pPr>
            <w:r>
              <w:t>0 (0.0)</w:t>
            </w:r>
          </w:p>
        </w:tc>
        <w:tc>
          <w:tcPr>
            <w:tcW w:w="1994" w:type="dxa"/>
            <w:vMerge/>
          </w:tcPr>
          <w:p w:rsidR="00574868" w:rsidRDefault="00574868"/>
        </w:tc>
      </w:tr>
      <w:tr w:rsidR="00574868">
        <w:trPr>
          <w:jc w:val="center"/>
        </w:trPr>
        <w:tc>
          <w:tcPr>
            <w:tcW w:w="1994" w:type="dxa"/>
            <w:vMerge/>
          </w:tcPr>
          <w:p w:rsidR="00574868" w:rsidRDefault="00574868"/>
        </w:tc>
        <w:tc>
          <w:tcPr>
            <w:tcW w:w="1994" w:type="dxa"/>
            <w:vAlign w:val="center"/>
          </w:tcPr>
          <w:p w:rsidR="00574868" w:rsidRDefault="00000000">
            <w:pPr>
              <w:jc w:val="center"/>
            </w:pPr>
            <w:r>
              <w:t>Onyx</w:t>
            </w:r>
          </w:p>
        </w:tc>
        <w:tc>
          <w:tcPr>
            <w:tcW w:w="1994" w:type="dxa"/>
            <w:vAlign w:val="center"/>
          </w:tcPr>
          <w:p w:rsidR="00574868" w:rsidRDefault="00000000">
            <w:pPr>
              <w:jc w:val="center"/>
            </w:pPr>
            <w:r>
              <w:t>8 (38.1)</w:t>
            </w:r>
          </w:p>
        </w:tc>
        <w:tc>
          <w:tcPr>
            <w:tcW w:w="1994" w:type="dxa"/>
            <w:vAlign w:val="center"/>
          </w:tcPr>
          <w:p w:rsidR="00574868" w:rsidRDefault="00000000">
            <w:pPr>
              <w:jc w:val="center"/>
            </w:pPr>
            <w:r>
              <w:t>0 (0.0)</w:t>
            </w:r>
          </w:p>
        </w:tc>
        <w:tc>
          <w:tcPr>
            <w:tcW w:w="1994" w:type="dxa"/>
            <w:vMerge/>
          </w:tcPr>
          <w:p w:rsidR="00574868" w:rsidRDefault="00574868"/>
        </w:tc>
      </w:tr>
      <w:tr w:rsidR="00574868">
        <w:trPr>
          <w:jc w:val="center"/>
        </w:trPr>
        <w:tc>
          <w:tcPr>
            <w:tcW w:w="1994" w:type="dxa"/>
            <w:vMerge/>
          </w:tcPr>
          <w:p w:rsidR="00574868" w:rsidRDefault="00574868"/>
        </w:tc>
        <w:tc>
          <w:tcPr>
            <w:tcW w:w="1994" w:type="dxa"/>
            <w:vAlign w:val="center"/>
          </w:tcPr>
          <w:p w:rsidR="00574868" w:rsidRDefault="00000000">
            <w:pPr>
              <w:jc w:val="center"/>
            </w:pPr>
            <w:r>
              <w:t>Phill</w:t>
            </w:r>
          </w:p>
        </w:tc>
        <w:tc>
          <w:tcPr>
            <w:tcW w:w="1994" w:type="dxa"/>
            <w:vAlign w:val="center"/>
          </w:tcPr>
          <w:p w:rsidR="00574868" w:rsidRDefault="00000000">
            <w:pPr>
              <w:jc w:val="center"/>
            </w:pPr>
            <w:r>
              <w:t>1 (4.8)</w:t>
            </w:r>
          </w:p>
        </w:tc>
        <w:tc>
          <w:tcPr>
            <w:tcW w:w="1994" w:type="dxa"/>
            <w:vAlign w:val="center"/>
          </w:tcPr>
          <w:p w:rsidR="00574868" w:rsidRDefault="00000000">
            <w:pPr>
              <w:jc w:val="center"/>
            </w:pPr>
            <w:r>
              <w:t>0 (0.0)</w:t>
            </w:r>
          </w:p>
        </w:tc>
        <w:tc>
          <w:tcPr>
            <w:tcW w:w="1994"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Type of NAEM depending on Coils for NAEM there were no statistically significant differences (p = 0.571) </w:t>
      </w:r>
      <w:r>
        <w:rPr>
          <w:i/>
        </w:rPr>
        <w:t>(applied method: Pearson's chi-square test)</w:t>
      </w:r>
      <w:r>
        <w:t>.</w:t>
      </w:r>
    </w:p>
    <w:p w:rsidR="00574868" w:rsidRDefault="00574868"/>
    <w:p w:rsidR="00574868" w:rsidRDefault="00000000">
      <w:r>
        <w:rPr>
          <w:noProof/>
        </w:rPr>
        <w:drawing>
          <wp:inline distT="0" distB="0" distL="0" distR="0">
            <wp:extent cx="5760000" cy="2779036"/>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41.png"/>
                    <pic:cNvPicPr/>
                  </pic:nvPicPr>
                  <pic:blipFill>
                    <a:blip r:embed="rId44"/>
                    <a:stretch>
                      <a:fillRect/>
                    </a:stretch>
                  </pic:blipFill>
                  <pic:spPr>
                    <a:xfrm>
                      <a:off x="0" y="0"/>
                      <a:ext cx="5760000" cy="2779036"/>
                    </a:xfrm>
                    <a:prstGeom prst="rect">
                      <a:avLst/>
                    </a:prstGeom>
                  </pic:spPr>
                </pic:pic>
              </a:graphicData>
            </a:graphic>
          </wp:inline>
        </w:drawing>
      </w:r>
    </w:p>
    <w:p w:rsidR="00574868" w:rsidRDefault="00000000">
      <w:pPr>
        <w:jc w:val="center"/>
      </w:pPr>
      <w:r>
        <w:t>Figure 41 – Analysis of Type of NAEM conditioning on Coils for NAEM</w:t>
      </w:r>
    </w:p>
    <w:p w:rsidR="00574868" w:rsidRDefault="00574868"/>
    <w:p w:rsidR="00574868" w:rsidRDefault="00000000">
      <w:pPr>
        <w:ind w:firstLine="709"/>
        <w:jc w:val="both"/>
      </w:pPr>
      <w:r>
        <w:t>Analysis of Radicality embolisation was performed conditioning on Coils for NAEM.</w:t>
      </w:r>
    </w:p>
    <w:p w:rsidR="00574868" w:rsidRDefault="00574868"/>
    <w:p w:rsidR="00574868" w:rsidRDefault="00000000">
      <w:pPr>
        <w:jc w:val="center"/>
      </w:pPr>
      <w:r>
        <w:t>Table 39 – Analysis of Radicality embolisation conditioning on Coils for NAEM</w:t>
      </w:r>
    </w:p>
    <w:tbl>
      <w:tblPr>
        <w:tblStyle w:val="aff0"/>
        <w:tblW w:w="0" w:type="auto"/>
        <w:jc w:val="center"/>
        <w:tblLook w:val="04A0" w:firstRow="1" w:lastRow="0" w:firstColumn="1" w:lastColumn="0" w:noHBand="0" w:noVBand="1"/>
      </w:tblPr>
      <w:tblGrid>
        <w:gridCol w:w="1993"/>
        <w:gridCol w:w="1993"/>
        <w:gridCol w:w="1992"/>
        <w:gridCol w:w="1992"/>
        <w:gridCol w:w="1992"/>
      </w:tblGrid>
      <w:tr w:rsidR="00574868">
        <w:trPr>
          <w:jc w:val="center"/>
        </w:trPr>
        <w:tc>
          <w:tcPr>
            <w:tcW w:w="1994" w:type="dxa"/>
            <w:vMerge w:val="restart"/>
            <w:vAlign w:val="center"/>
          </w:tcPr>
          <w:p w:rsidR="00574868" w:rsidRDefault="00000000">
            <w:pPr>
              <w:jc w:val="center"/>
            </w:pPr>
            <w:r>
              <w:t>Variable</w:t>
            </w:r>
          </w:p>
        </w:tc>
        <w:tc>
          <w:tcPr>
            <w:tcW w:w="1994" w:type="dxa"/>
            <w:vMerge w:val="restart"/>
            <w:vAlign w:val="center"/>
          </w:tcPr>
          <w:p w:rsidR="00574868" w:rsidRDefault="00000000">
            <w:pPr>
              <w:jc w:val="center"/>
            </w:pPr>
            <w:r>
              <w:t>Categories</w:t>
            </w:r>
          </w:p>
        </w:tc>
        <w:tc>
          <w:tcPr>
            <w:tcW w:w="3988" w:type="dxa"/>
            <w:gridSpan w:val="2"/>
            <w:vAlign w:val="center"/>
          </w:tcPr>
          <w:p w:rsidR="00574868" w:rsidRDefault="00000000">
            <w:pPr>
              <w:jc w:val="center"/>
            </w:pPr>
            <w:r>
              <w:t>Coils for NAEM</w:t>
            </w:r>
          </w:p>
        </w:tc>
        <w:tc>
          <w:tcPr>
            <w:tcW w:w="1994" w:type="dxa"/>
            <w:vMerge w:val="restart"/>
            <w:vAlign w:val="center"/>
          </w:tcPr>
          <w:p w:rsidR="00574868" w:rsidRDefault="00000000">
            <w:pPr>
              <w:jc w:val="center"/>
            </w:pPr>
            <w:r>
              <w:t>p</w:t>
            </w:r>
          </w:p>
        </w:tc>
      </w:tr>
      <w:tr w:rsidR="00574868">
        <w:trPr>
          <w:jc w:val="center"/>
        </w:trPr>
        <w:tc>
          <w:tcPr>
            <w:tcW w:w="1994" w:type="dxa"/>
            <w:vMerge/>
          </w:tcPr>
          <w:p w:rsidR="00574868" w:rsidRDefault="00574868"/>
        </w:tc>
        <w:tc>
          <w:tcPr>
            <w:tcW w:w="1994" w:type="dxa"/>
            <w:vMerge/>
          </w:tcPr>
          <w:p w:rsidR="00574868" w:rsidRDefault="00574868"/>
        </w:tc>
        <w:tc>
          <w:tcPr>
            <w:tcW w:w="1994" w:type="dxa"/>
            <w:vAlign w:val="center"/>
          </w:tcPr>
          <w:p w:rsidR="00574868" w:rsidRDefault="00000000">
            <w:pPr>
              <w:jc w:val="center"/>
            </w:pPr>
            <w:r>
              <w:t>none</w:t>
            </w:r>
          </w:p>
        </w:tc>
        <w:tc>
          <w:tcPr>
            <w:tcW w:w="1994" w:type="dxa"/>
            <w:vAlign w:val="center"/>
          </w:tcPr>
          <w:p w:rsidR="00574868" w:rsidRDefault="00000000">
            <w:pPr>
              <w:jc w:val="center"/>
            </w:pPr>
            <w:r>
              <w:t>+coils</w:t>
            </w:r>
          </w:p>
        </w:tc>
        <w:tc>
          <w:tcPr>
            <w:tcW w:w="1994" w:type="dxa"/>
            <w:vMerge/>
          </w:tcPr>
          <w:p w:rsidR="00574868" w:rsidRDefault="00574868"/>
        </w:tc>
      </w:tr>
      <w:tr w:rsidR="00574868">
        <w:trPr>
          <w:jc w:val="center"/>
        </w:trPr>
        <w:tc>
          <w:tcPr>
            <w:tcW w:w="1994" w:type="dxa"/>
            <w:vMerge w:val="restart"/>
            <w:vAlign w:val="center"/>
          </w:tcPr>
          <w:p w:rsidR="00574868" w:rsidRDefault="00000000">
            <w:pPr>
              <w:jc w:val="center"/>
            </w:pPr>
            <w:r>
              <w:t xml:space="preserve">Radicality </w:t>
            </w:r>
            <w:r>
              <w:lastRenderedPageBreak/>
              <w:t>embolisation</w:t>
            </w:r>
          </w:p>
        </w:tc>
        <w:tc>
          <w:tcPr>
            <w:tcW w:w="1994" w:type="dxa"/>
            <w:vAlign w:val="center"/>
          </w:tcPr>
          <w:p w:rsidR="00574868" w:rsidRDefault="00000000">
            <w:pPr>
              <w:jc w:val="center"/>
            </w:pPr>
            <w:r>
              <w:lastRenderedPageBreak/>
              <w:t>total</w:t>
            </w:r>
          </w:p>
        </w:tc>
        <w:tc>
          <w:tcPr>
            <w:tcW w:w="1994" w:type="dxa"/>
            <w:vAlign w:val="center"/>
          </w:tcPr>
          <w:p w:rsidR="00574868" w:rsidRDefault="00000000">
            <w:pPr>
              <w:jc w:val="center"/>
            </w:pPr>
            <w:r>
              <w:t>17 (81.0)</w:t>
            </w:r>
          </w:p>
        </w:tc>
        <w:tc>
          <w:tcPr>
            <w:tcW w:w="1994" w:type="dxa"/>
            <w:vAlign w:val="center"/>
          </w:tcPr>
          <w:p w:rsidR="00574868" w:rsidRDefault="00000000">
            <w:pPr>
              <w:jc w:val="center"/>
            </w:pPr>
            <w:r>
              <w:t>0 (0.0)</w:t>
            </w:r>
          </w:p>
        </w:tc>
        <w:tc>
          <w:tcPr>
            <w:tcW w:w="1994" w:type="dxa"/>
            <w:vMerge w:val="restart"/>
            <w:vAlign w:val="center"/>
          </w:tcPr>
          <w:p w:rsidR="00574868" w:rsidRDefault="00000000">
            <w:pPr>
              <w:jc w:val="center"/>
            </w:pPr>
            <w:r>
              <w:t>0.059</w:t>
            </w:r>
          </w:p>
        </w:tc>
      </w:tr>
      <w:tr w:rsidR="00574868">
        <w:trPr>
          <w:jc w:val="center"/>
        </w:trPr>
        <w:tc>
          <w:tcPr>
            <w:tcW w:w="1994" w:type="dxa"/>
            <w:vMerge/>
          </w:tcPr>
          <w:p w:rsidR="00574868" w:rsidRDefault="00574868"/>
        </w:tc>
        <w:tc>
          <w:tcPr>
            <w:tcW w:w="1994" w:type="dxa"/>
            <w:vAlign w:val="center"/>
          </w:tcPr>
          <w:p w:rsidR="00574868" w:rsidRDefault="00000000">
            <w:pPr>
              <w:jc w:val="center"/>
            </w:pPr>
            <w:r>
              <w:t>subtotal</w:t>
            </w:r>
          </w:p>
        </w:tc>
        <w:tc>
          <w:tcPr>
            <w:tcW w:w="1994" w:type="dxa"/>
            <w:vAlign w:val="center"/>
          </w:tcPr>
          <w:p w:rsidR="00574868" w:rsidRDefault="00000000">
            <w:pPr>
              <w:jc w:val="center"/>
            </w:pPr>
            <w:r>
              <w:t>4 (19.0)</w:t>
            </w:r>
          </w:p>
        </w:tc>
        <w:tc>
          <w:tcPr>
            <w:tcW w:w="1994" w:type="dxa"/>
            <w:vAlign w:val="center"/>
          </w:tcPr>
          <w:p w:rsidR="00574868" w:rsidRDefault="00000000">
            <w:pPr>
              <w:jc w:val="center"/>
            </w:pPr>
            <w:r>
              <w:t>2 (100.0)</w:t>
            </w:r>
          </w:p>
        </w:tc>
        <w:tc>
          <w:tcPr>
            <w:tcW w:w="1994"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Radicality embolisation depending on Coils for NAEM no statistically significant differences were revealed (p = 0.059) </w:t>
      </w:r>
      <w:r>
        <w:rPr>
          <w:i/>
        </w:rPr>
        <w:t>(applied method: Fisher's exact test)</w:t>
      </w:r>
      <w:r>
        <w:t>.</w:t>
      </w:r>
    </w:p>
    <w:p w:rsidR="00574868" w:rsidRDefault="00574868"/>
    <w:p w:rsidR="00574868" w:rsidRDefault="00000000">
      <w:r>
        <w:rPr>
          <w:noProof/>
        </w:rPr>
        <w:drawing>
          <wp:inline distT="0" distB="0" distL="0" distR="0">
            <wp:extent cx="5760000" cy="2617317"/>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42.png"/>
                    <pic:cNvPicPr/>
                  </pic:nvPicPr>
                  <pic:blipFill>
                    <a:blip r:embed="rId45"/>
                    <a:stretch>
                      <a:fillRect/>
                    </a:stretch>
                  </pic:blipFill>
                  <pic:spPr>
                    <a:xfrm>
                      <a:off x="0" y="0"/>
                      <a:ext cx="5760000" cy="2617317"/>
                    </a:xfrm>
                    <a:prstGeom prst="rect">
                      <a:avLst/>
                    </a:prstGeom>
                  </pic:spPr>
                </pic:pic>
              </a:graphicData>
            </a:graphic>
          </wp:inline>
        </w:drawing>
      </w:r>
    </w:p>
    <w:p w:rsidR="00574868" w:rsidRDefault="00000000">
      <w:pPr>
        <w:jc w:val="center"/>
      </w:pPr>
      <w:r>
        <w:t>Figure 42 – Analysis of Radicality embolisation conditioning on Coils for NAEM</w:t>
      </w:r>
    </w:p>
    <w:p w:rsidR="00574868" w:rsidRDefault="00574868"/>
    <w:p w:rsidR="00574868" w:rsidRDefault="00000000">
      <w:pPr>
        <w:ind w:firstLine="709"/>
        <w:jc w:val="both"/>
      </w:pPr>
      <w:r>
        <w:t>Odds of subtotal were 19.444 times greater in +coils group comparing with none, the relative difference in odds was not statistically significant (95% CI: 0.786 – 480.958).</w:t>
      </w:r>
    </w:p>
    <w:p w:rsidR="00574868" w:rsidRDefault="00574868"/>
    <w:p w:rsidR="00574868" w:rsidRDefault="00000000">
      <w:pPr>
        <w:ind w:firstLine="709"/>
        <w:jc w:val="both"/>
      </w:pPr>
      <w:r>
        <w:t>Analysis of Type of catheter was performed conditioning on Coils for NAEM.</w:t>
      </w:r>
    </w:p>
    <w:p w:rsidR="00574868" w:rsidRDefault="00574868"/>
    <w:p w:rsidR="00574868" w:rsidRDefault="00000000">
      <w:pPr>
        <w:jc w:val="center"/>
      </w:pPr>
      <w:r>
        <w:t>Table 40 – Analysis of Type of catheter conditioning on Coils for NAEM</w:t>
      </w:r>
    </w:p>
    <w:tbl>
      <w:tblPr>
        <w:tblStyle w:val="aff0"/>
        <w:tblW w:w="0" w:type="auto"/>
        <w:jc w:val="center"/>
        <w:tblLook w:val="04A0" w:firstRow="1" w:lastRow="0" w:firstColumn="1" w:lastColumn="0" w:noHBand="0" w:noVBand="1"/>
      </w:tblPr>
      <w:tblGrid>
        <w:gridCol w:w="1993"/>
        <w:gridCol w:w="1993"/>
        <w:gridCol w:w="1992"/>
        <w:gridCol w:w="1992"/>
        <w:gridCol w:w="1992"/>
      </w:tblGrid>
      <w:tr w:rsidR="00574868">
        <w:trPr>
          <w:jc w:val="center"/>
        </w:trPr>
        <w:tc>
          <w:tcPr>
            <w:tcW w:w="1994" w:type="dxa"/>
            <w:vMerge w:val="restart"/>
            <w:vAlign w:val="center"/>
          </w:tcPr>
          <w:p w:rsidR="00574868" w:rsidRDefault="00000000">
            <w:pPr>
              <w:jc w:val="center"/>
            </w:pPr>
            <w:r>
              <w:t>Variable</w:t>
            </w:r>
          </w:p>
        </w:tc>
        <w:tc>
          <w:tcPr>
            <w:tcW w:w="1994" w:type="dxa"/>
            <w:vMerge w:val="restart"/>
            <w:vAlign w:val="center"/>
          </w:tcPr>
          <w:p w:rsidR="00574868" w:rsidRDefault="00000000">
            <w:pPr>
              <w:jc w:val="center"/>
            </w:pPr>
            <w:r>
              <w:t>Categories</w:t>
            </w:r>
          </w:p>
        </w:tc>
        <w:tc>
          <w:tcPr>
            <w:tcW w:w="3988" w:type="dxa"/>
            <w:gridSpan w:val="2"/>
            <w:vAlign w:val="center"/>
          </w:tcPr>
          <w:p w:rsidR="00574868" w:rsidRDefault="00000000">
            <w:pPr>
              <w:jc w:val="center"/>
            </w:pPr>
            <w:r>
              <w:t>Coils for NAEM</w:t>
            </w:r>
          </w:p>
        </w:tc>
        <w:tc>
          <w:tcPr>
            <w:tcW w:w="1994" w:type="dxa"/>
            <w:vMerge w:val="restart"/>
            <w:vAlign w:val="center"/>
          </w:tcPr>
          <w:p w:rsidR="00574868" w:rsidRDefault="00000000">
            <w:pPr>
              <w:jc w:val="center"/>
            </w:pPr>
            <w:r>
              <w:t>p</w:t>
            </w:r>
          </w:p>
        </w:tc>
      </w:tr>
      <w:tr w:rsidR="00574868">
        <w:trPr>
          <w:jc w:val="center"/>
        </w:trPr>
        <w:tc>
          <w:tcPr>
            <w:tcW w:w="1994" w:type="dxa"/>
            <w:vMerge/>
          </w:tcPr>
          <w:p w:rsidR="00574868" w:rsidRDefault="00574868"/>
        </w:tc>
        <w:tc>
          <w:tcPr>
            <w:tcW w:w="1994" w:type="dxa"/>
            <w:vMerge/>
          </w:tcPr>
          <w:p w:rsidR="00574868" w:rsidRDefault="00574868"/>
        </w:tc>
        <w:tc>
          <w:tcPr>
            <w:tcW w:w="1994" w:type="dxa"/>
            <w:vAlign w:val="center"/>
          </w:tcPr>
          <w:p w:rsidR="00574868" w:rsidRDefault="00000000">
            <w:pPr>
              <w:jc w:val="center"/>
            </w:pPr>
            <w:r>
              <w:t>none</w:t>
            </w:r>
          </w:p>
        </w:tc>
        <w:tc>
          <w:tcPr>
            <w:tcW w:w="1994" w:type="dxa"/>
            <w:vAlign w:val="center"/>
          </w:tcPr>
          <w:p w:rsidR="00574868" w:rsidRDefault="00000000">
            <w:pPr>
              <w:jc w:val="center"/>
            </w:pPr>
            <w:r>
              <w:t>+coils</w:t>
            </w:r>
          </w:p>
        </w:tc>
        <w:tc>
          <w:tcPr>
            <w:tcW w:w="1994" w:type="dxa"/>
            <w:vMerge/>
          </w:tcPr>
          <w:p w:rsidR="00574868" w:rsidRDefault="00574868"/>
        </w:tc>
      </w:tr>
      <w:tr w:rsidR="00574868">
        <w:trPr>
          <w:jc w:val="center"/>
        </w:trPr>
        <w:tc>
          <w:tcPr>
            <w:tcW w:w="1994" w:type="dxa"/>
            <w:vMerge w:val="restart"/>
            <w:vAlign w:val="center"/>
          </w:tcPr>
          <w:p w:rsidR="00574868" w:rsidRDefault="00000000">
            <w:pPr>
              <w:jc w:val="center"/>
            </w:pPr>
            <w:r>
              <w:t>Type of catheter</w:t>
            </w:r>
          </w:p>
        </w:tc>
        <w:tc>
          <w:tcPr>
            <w:tcW w:w="1994" w:type="dxa"/>
            <w:vAlign w:val="center"/>
          </w:tcPr>
          <w:p w:rsidR="00574868" w:rsidRDefault="00000000">
            <w:pPr>
              <w:jc w:val="center"/>
            </w:pPr>
            <w:r>
              <w:t xml:space="preserve"> Scepter C, XC</w:t>
            </w:r>
          </w:p>
        </w:tc>
        <w:tc>
          <w:tcPr>
            <w:tcW w:w="1994" w:type="dxa"/>
            <w:vAlign w:val="center"/>
          </w:tcPr>
          <w:p w:rsidR="00574868" w:rsidRDefault="00000000">
            <w:pPr>
              <w:jc w:val="center"/>
            </w:pPr>
            <w:r>
              <w:t>20 (95.2)</w:t>
            </w:r>
          </w:p>
        </w:tc>
        <w:tc>
          <w:tcPr>
            <w:tcW w:w="1994" w:type="dxa"/>
            <w:vAlign w:val="center"/>
          </w:tcPr>
          <w:p w:rsidR="00574868" w:rsidRDefault="00000000">
            <w:pPr>
              <w:jc w:val="center"/>
            </w:pPr>
            <w:r>
              <w:t>1 (50.0)</w:t>
            </w:r>
          </w:p>
        </w:tc>
        <w:tc>
          <w:tcPr>
            <w:tcW w:w="1994" w:type="dxa"/>
            <w:vMerge w:val="restart"/>
            <w:vAlign w:val="center"/>
          </w:tcPr>
          <w:p w:rsidR="00574868" w:rsidRDefault="00000000">
            <w:pPr>
              <w:jc w:val="center"/>
            </w:pPr>
            <w:r>
              <w:t>0.170</w:t>
            </w:r>
          </w:p>
        </w:tc>
      </w:tr>
      <w:tr w:rsidR="00574868">
        <w:trPr>
          <w:jc w:val="center"/>
        </w:trPr>
        <w:tc>
          <w:tcPr>
            <w:tcW w:w="1994" w:type="dxa"/>
            <w:vMerge/>
          </w:tcPr>
          <w:p w:rsidR="00574868" w:rsidRDefault="00574868"/>
        </w:tc>
        <w:tc>
          <w:tcPr>
            <w:tcW w:w="1994" w:type="dxa"/>
            <w:vAlign w:val="center"/>
          </w:tcPr>
          <w:p w:rsidR="00574868" w:rsidRDefault="00000000">
            <w:pPr>
              <w:jc w:val="center"/>
            </w:pPr>
            <w:r>
              <w:t>Headway</w:t>
            </w:r>
          </w:p>
        </w:tc>
        <w:tc>
          <w:tcPr>
            <w:tcW w:w="1994" w:type="dxa"/>
            <w:vAlign w:val="center"/>
          </w:tcPr>
          <w:p w:rsidR="00574868" w:rsidRDefault="00000000">
            <w:pPr>
              <w:jc w:val="center"/>
            </w:pPr>
            <w:r>
              <w:t>1 (4.8)</w:t>
            </w:r>
          </w:p>
        </w:tc>
        <w:tc>
          <w:tcPr>
            <w:tcW w:w="1994" w:type="dxa"/>
            <w:vAlign w:val="center"/>
          </w:tcPr>
          <w:p w:rsidR="00574868" w:rsidRDefault="00000000">
            <w:pPr>
              <w:jc w:val="center"/>
            </w:pPr>
            <w:r>
              <w:t>1 (50.0)</w:t>
            </w:r>
          </w:p>
        </w:tc>
        <w:tc>
          <w:tcPr>
            <w:tcW w:w="1994"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Type of catheter depending on Coils for NAEM there were no statistically significant differences (p = 0.170) </w:t>
      </w:r>
      <w:r>
        <w:rPr>
          <w:i/>
        </w:rPr>
        <w:t>(applied method: Fisher's exact test)</w:t>
      </w:r>
      <w:r>
        <w:t>.</w:t>
      </w:r>
    </w:p>
    <w:p w:rsidR="00574868" w:rsidRDefault="00574868"/>
    <w:p w:rsidR="00574868" w:rsidRDefault="00000000">
      <w:r>
        <w:rPr>
          <w:noProof/>
        </w:rPr>
        <w:lastRenderedPageBreak/>
        <w:drawing>
          <wp:inline distT="0" distB="0" distL="0" distR="0">
            <wp:extent cx="5760000" cy="2724124"/>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43.png"/>
                    <pic:cNvPicPr/>
                  </pic:nvPicPr>
                  <pic:blipFill>
                    <a:blip r:embed="rId46"/>
                    <a:stretch>
                      <a:fillRect/>
                    </a:stretch>
                  </pic:blipFill>
                  <pic:spPr>
                    <a:xfrm>
                      <a:off x="0" y="0"/>
                      <a:ext cx="5760000" cy="2724124"/>
                    </a:xfrm>
                    <a:prstGeom prst="rect">
                      <a:avLst/>
                    </a:prstGeom>
                  </pic:spPr>
                </pic:pic>
              </a:graphicData>
            </a:graphic>
          </wp:inline>
        </w:drawing>
      </w:r>
    </w:p>
    <w:p w:rsidR="00574868" w:rsidRDefault="00000000">
      <w:pPr>
        <w:jc w:val="center"/>
      </w:pPr>
      <w:r>
        <w:t>Figure 43 – Analysis of Type of catheter conditioning on Coils for NAEM</w:t>
      </w:r>
    </w:p>
    <w:p w:rsidR="00574868" w:rsidRDefault="00574868"/>
    <w:p w:rsidR="00574868" w:rsidRDefault="00000000">
      <w:pPr>
        <w:ind w:firstLine="709"/>
        <w:jc w:val="both"/>
      </w:pPr>
      <w:r>
        <w:t>Odds of Headway were 20.000 times greater in +coils group comparing with none, the relative difference in odds was not statistically significant (95% CI: 0.652 – 613.182).</w:t>
      </w:r>
    </w:p>
    <w:p w:rsidR="00574868" w:rsidRDefault="00574868"/>
    <w:p w:rsidR="00574868" w:rsidRDefault="00000000">
      <w:pPr>
        <w:ind w:firstLine="709"/>
        <w:jc w:val="both"/>
      </w:pPr>
      <w:r>
        <w:t>We performed analysis of NAEM volume conditioning on Coils for NAEM.</w:t>
      </w:r>
    </w:p>
    <w:p w:rsidR="00574868" w:rsidRDefault="00574868"/>
    <w:p w:rsidR="00574868" w:rsidRDefault="00000000">
      <w:pPr>
        <w:jc w:val="center"/>
      </w:pPr>
      <w:r>
        <w:t>Table 41 – Analysis of NAEM volume conditioning on Coils for NAEM</w:t>
      </w:r>
    </w:p>
    <w:tbl>
      <w:tblPr>
        <w:tblStyle w:val="aff0"/>
        <w:tblW w:w="0" w:type="auto"/>
        <w:jc w:val="center"/>
        <w:tblLook w:val="04A0" w:firstRow="1" w:lastRow="0" w:firstColumn="1" w:lastColumn="0" w:noHBand="0" w:noVBand="1"/>
      </w:tblPr>
      <w:tblGrid>
        <w:gridCol w:w="1661"/>
        <w:gridCol w:w="1661"/>
        <w:gridCol w:w="1660"/>
        <w:gridCol w:w="1660"/>
        <w:gridCol w:w="1660"/>
        <w:gridCol w:w="1660"/>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NAEM volume (ml)</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Me</w:t>
            </w:r>
          </w:p>
        </w:tc>
        <w:tc>
          <w:tcPr>
            <w:tcW w:w="1662" w:type="dxa"/>
            <w:vAlign w:val="center"/>
          </w:tcPr>
          <w:p w:rsidR="00574868" w:rsidRDefault="00000000">
            <w:pPr>
              <w:jc w:val="center"/>
            </w:pPr>
            <w:r>
              <w:t>Q₁ – Q₃</w:t>
            </w:r>
          </w:p>
        </w:tc>
        <w:tc>
          <w:tcPr>
            <w:tcW w:w="1662" w:type="dxa"/>
            <w:vAlign w:val="center"/>
          </w:tcPr>
          <w:p w:rsidR="00574868" w:rsidRDefault="00000000">
            <w:pPr>
              <w:jc w:val="center"/>
            </w:pPr>
            <w:r>
              <w:t>n</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Coils for NAEM</w:t>
            </w:r>
          </w:p>
        </w:tc>
        <w:tc>
          <w:tcPr>
            <w:tcW w:w="1662" w:type="dxa"/>
            <w:vAlign w:val="center"/>
          </w:tcPr>
          <w:p w:rsidR="00574868" w:rsidRDefault="00000000">
            <w:pPr>
              <w:jc w:val="center"/>
            </w:pPr>
            <w:r>
              <w:t>none</w:t>
            </w:r>
          </w:p>
        </w:tc>
        <w:tc>
          <w:tcPr>
            <w:tcW w:w="1662" w:type="dxa"/>
            <w:vAlign w:val="center"/>
          </w:tcPr>
          <w:p w:rsidR="00574868" w:rsidRDefault="00000000">
            <w:pPr>
              <w:jc w:val="center"/>
            </w:pPr>
            <w:r>
              <w:t>7.50</w:t>
            </w:r>
          </w:p>
        </w:tc>
        <w:tc>
          <w:tcPr>
            <w:tcW w:w="1662" w:type="dxa"/>
            <w:vAlign w:val="center"/>
          </w:tcPr>
          <w:p w:rsidR="00574868" w:rsidRDefault="00000000">
            <w:pPr>
              <w:jc w:val="center"/>
            </w:pPr>
            <w:r>
              <w:t>6.00 – 8.00</w:t>
            </w:r>
          </w:p>
        </w:tc>
        <w:tc>
          <w:tcPr>
            <w:tcW w:w="1662" w:type="dxa"/>
            <w:vAlign w:val="center"/>
          </w:tcPr>
          <w:p w:rsidR="00574868" w:rsidRDefault="00000000">
            <w:pPr>
              <w:jc w:val="center"/>
            </w:pPr>
            <w:r>
              <w:t>21</w:t>
            </w:r>
          </w:p>
        </w:tc>
        <w:tc>
          <w:tcPr>
            <w:tcW w:w="1662" w:type="dxa"/>
            <w:vMerge w:val="restart"/>
            <w:vAlign w:val="center"/>
          </w:tcPr>
          <w:p w:rsidR="00574868" w:rsidRDefault="00000000">
            <w:pPr>
              <w:jc w:val="center"/>
            </w:pPr>
            <w:r>
              <w:t>0.621</w:t>
            </w:r>
          </w:p>
        </w:tc>
      </w:tr>
      <w:tr w:rsidR="00574868">
        <w:trPr>
          <w:jc w:val="center"/>
        </w:trPr>
        <w:tc>
          <w:tcPr>
            <w:tcW w:w="1662" w:type="dxa"/>
            <w:vMerge/>
          </w:tcPr>
          <w:p w:rsidR="00574868" w:rsidRDefault="00574868"/>
        </w:tc>
        <w:tc>
          <w:tcPr>
            <w:tcW w:w="1662" w:type="dxa"/>
            <w:vAlign w:val="center"/>
          </w:tcPr>
          <w:p w:rsidR="00574868" w:rsidRDefault="00000000">
            <w:pPr>
              <w:jc w:val="center"/>
            </w:pPr>
            <w:r>
              <w:t>+coils</w:t>
            </w:r>
          </w:p>
        </w:tc>
        <w:tc>
          <w:tcPr>
            <w:tcW w:w="1662" w:type="dxa"/>
            <w:vAlign w:val="center"/>
          </w:tcPr>
          <w:p w:rsidR="00574868" w:rsidRDefault="00000000">
            <w:pPr>
              <w:jc w:val="center"/>
            </w:pPr>
            <w:r>
              <w:t>6.25</w:t>
            </w:r>
          </w:p>
        </w:tc>
        <w:tc>
          <w:tcPr>
            <w:tcW w:w="1662" w:type="dxa"/>
            <w:vAlign w:val="center"/>
          </w:tcPr>
          <w:p w:rsidR="00574868" w:rsidRDefault="00000000">
            <w:pPr>
              <w:jc w:val="center"/>
            </w:pPr>
            <w:r>
              <w:t>5.38 – 7.12</w:t>
            </w:r>
          </w:p>
        </w:tc>
        <w:tc>
          <w:tcPr>
            <w:tcW w:w="1662" w:type="dxa"/>
            <w:vAlign w:val="center"/>
          </w:tcPr>
          <w:p w:rsidR="00574868" w:rsidRDefault="00000000">
            <w:pPr>
              <w:jc w:val="center"/>
            </w:pPr>
            <w:r>
              <w:t>2</w:t>
            </w:r>
          </w:p>
        </w:tc>
        <w:tc>
          <w:tcPr>
            <w:tcW w:w="1662"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NAEM volume depending on Coils for NAEM there were no statistically significant differences (p = 0.621) </w:t>
      </w:r>
      <w:r>
        <w:rPr>
          <w:i/>
        </w:rPr>
        <w:t>(applied method: Mann-Whitney U-test)</w:t>
      </w:r>
      <w:r>
        <w:t>.</w:t>
      </w:r>
    </w:p>
    <w:p w:rsidR="00574868" w:rsidRDefault="00574868"/>
    <w:p w:rsidR="00574868" w:rsidRDefault="00000000">
      <w:r>
        <w:rPr>
          <w:noProof/>
        </w:rPr>
        <w:lastRenderedPageBreak/>
        <w:drawing>
          <wp:inline distT="0" distB="0" distL="0" distR="0">
            <wp:extent cx="5760000" cy="244585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44.png"/>
                    <pic:cNvPicPr/>
                  </pic:nvPicPr>
                  <pic:blipFill>
                    <a:blip r:embed="rId47"/>
                    <a:stretch>
                      <a:fillRect/>
                    </a:stretch>
                  </pic:blipFill>
                  <pic:spPr>
                    <a:xfrm>
                      <a:off x="0" y="0"/>
                      <a:ext cx="5760000" cy="2445855"/>
                    </a:xfrm>
                    <a:prstGeom prst="rect">
                      <a:avLst/>
                    </a:prstGeom>
                  </pic:spPr>
                </pic:pic>
              </a:graphicData>
            </a:graphic>
          </wp:inline>
        </w:drawing>
      </w:r>
    </w:p>
    <w:p w:rsidR="00574868" w:rsidRDefault="00000000">
      <w:pPr>
        <w:jc w:val="center"/>
      </w:pPr>
      <w:r>
        <w:t>Figure 44 – Analysis of NAEM volume conditioning on Coils for NAEM</w:t>
      </w:r>
    </w:p>
    <w:p w:rsidR="00574868" w:rsidRDefault="00574868"/>
    <w:p w:rsidR="00574868" w:rsidRDefault="00000000">
      <w:pPr>
        <w:ind w:firstLine="709"/>
        <w:jc w:val="both"/>
      </w:pPr>
      <w:r>
        <w:t>We performed analysis of Type of Lesion conditioning on Radicality embolisation.</w:t>
      </w:r>
    </w:p>
    <w:p w:rsidR="00574868" w:rsidRDefault="00574868"/>
    <w:p w:rsidR="00574868" w:rsidRDefault="00000000">
      <w:pPr>
        <w:jc w:val="center"/>
      </w:pPr>
      <w:r>
        <w:t>Table 42 – Analysis of Type of Lesion conditioning on Radicality embolisation</w:t>
      </w:r>
    </w:p>
    <w:tbl>
      <w:tblPr>
        <w:tblStyle w:val="aff0"/>
        <w:tblW w:w="0" w:type="auto"/>
        <w:jc w:val="center"/>
        <w:tblLook w:val="04A0" w:firstRow="1" w:lastRow="0" w:firstColumn="1" w:lastColumn="0" w:noHBand="0" w:noVBand="1"/>
      </w:tblPr>
      <w:tblGrid>
        <w:gridCol w:w="1993"/>
        <w:gridCol w:w="1993"/>
        <w:gridCol w:w="1992"/>
        <w:gridCol w:w="1992"/>
        <w:gridCol w:w="1992"/>
      </w:tblGrid>
      <w:tr w:rsidR="00574868">
        <w:trPr>
          <w:jc w:val="center"/>
        </w:trPr>
        <w:tc>
          <w:tcPr>
            <w:tcW w:w="1994" w:type="dxa"/>
            <w:vMerge w:val="restart"/>
            <w:vAlign w:val="center"/>
          </w:tcPr>
          <w:p w:rsidR="00574868" w:rsidRDefault="00000000">
            <w:pPr>
              <w:jc w:val="center"/>
            </w:pPr>
            <w:r>
              <w:t>Variable</w:t>
            </w:r>
          </w:p>
        </w:tc>
        <w:tc>
          <w:tcPr>
            <w:tcW w:w="1994" w:type="dxa"/>
            <w:vMerge w:val="restart"/>
            <w:vAlign w:val="center"/>
          </w:tcPr>
          <w:p w:rsidR="00574868" w:rsidRDefault="00000000">
            <w:pPr>
              <w:jc w:val="center"/>
            </w:pPr>
            <w:r>
              <w:t>Categories</w:t>
            </w:r>
          </w:p>
        </w:tc>
        <w:tc>
          <w:tcPr>
            <w:tcW w:w="3988" w:type="dxa"/>
            <w:gridSpan w:val="2"/>
            <w:vAlign w:val="center"/>
          </w:tcPr>
          <w:p w:rsidR="00574868" w:rsidRDefault="00000000">
            <w:pPr>
              <w:jc w:val="center"/>
            </w:pPr>
            <w:r>
              <w:t>Radicality embolisation</w:t>
            </w:r>
          </w:p>
        </w:tc>
        <w:tc>
          <w:tcPr>
            <w:tcW w:w="1994" w:type="dxa"/>
            <w:vMerge w:val="restart"/>
            <w:vAlign w:val="center"/>
          </w:tcPr>
          <w:p w:rsidR="00574868" w:rsidRDefault="00000000">
            <w:pPr>
              <w:jc w:val="center"/>
            </w:pPr>
            <w:r>
              <w:t>p</w:t>
            </w:r>
          </w:p>
        </w:tc>
      </w:tr>
      <w:tr w:rsidR="00574868">
        <w:trPr>
          <w:jc w:val="center"/>
        </w:trPr>
        <w:tc>
          <w:tcPr>
            <w:tcW w:w="1994" w:type="dxa"/>
            <w:vMerge/>
          </w:tcPr>
          <w:p w:rsidR="00574868" w:rsidRDefault="00574868"/>
        </w:tc>
        <w:tc>
          <w:tcPr>
            <w:tcW w:w="1994" w:type="dxa"/>
            <w:vMerge/>
          </w:tcPr>
          <w:p w:rsidR="00574868" w:rsidRDefault="00574868"/>
        </w:tc>
        <w:tc>
          <w:tcPr>
            <w:tcW w:w="1994" w:type="dxa"/>
            <w:vAlign w:val="center"/>
          </w:tcPr>
          <w:p w:rsidR="00574868" w:rsidRDefault="00000000">
            <w:pPr>
              <w:jc w:val="center"/>
            </w:pPr>
            <w:r>
              <w:t>total</w:t>
            </w:r>
          </w:p>
        </w:tc>
        <w:tc>
          <w:tcPr>
            <w:tcW w:w="1994" w:type="dxa"/>
            <w:vAlign w:val="center"/>
          </w:tcPr>
          <w:p w:rsidR="00574868" w:rsidRDefault="00000000">
            <w:pPr>
              <w:jc w:val="center"/>
            </w:pPr>
            <w:r>
              <w:t>subtotal</w:t>
            </w:r>
          </w:p>
        </w:tc>
        <w:tc>
          <w:tcPr>
            <w:tcW w:w="1994" w:type="dxa"/>
            <w:vMerge/>
          </w:tcPr>
          <w:p w:rsidR="00574868" w:rsidRDefault="00574868"/>
        </w:tc>
      </w:tr>
      <w:tr w:rsidR="00574868">
        <w:trPr>
          <w:jc w:val="center"/>
        </w:trPr>
        <w:tc>
          <w:tcPr>
            <w:tcW w:w="1994" w:type="dxa"/>
            <w:vMerge w:val="restart"/>
            <w:vAlign w:val="center"/>
          </w:tcPr>
          <w:p w:rsidR="00574868" w:rsidRDefault="00000000">
            <w:pPr>
              <w:jc w:val="center"/>
            </w:pPr>
            <w:r>
              <w:t>Type of Lesion</w:t>
            </w:r>
          </w:p>
        </w:tc>
        <w:tc>
          <w:tcPr>
            <w:tcW w:w="1994" w:type="dxa"/>
            <w:vAlign w:val="center"/>
          </w:tcPr>
          <w:p w:rsidR="00574868" w:rsidRDefault="00000000">
            <w:pPr>
              <w:jc w:val="center"/>
            </w:pPr>
            <w:r>
              <w:t>Arteriovenous Malformation of Face</w:t>
            </w:r>
          </w:p>
        </w:tc>
        <w:tc>
          <w:tcPr>
            <w:tcW w:w="1994" w:type="dxa"/>
            <w:vAlign w:val="center"/>
          </w:tcPr>
          <w:p w:rsidR="00574868" w:rsidRDefault="00000000">
            <w:pPr>
              <w:jc w:val="center"/>
            </w:pPr>
            <w:r>
              <w:t>5 (29.4)</w:t>
            </w:r>
          </w:p>
        </w:tc>
        <w:tc>
          <w:tcPr>
            <w:tcW w:w="1994" w:type="dxa"/>
            <w:vAlign w:val="center"/>
          </w:tcPr>
          <w:p w:rsidR="00574868" w:rsidRDefault="00000000">
            <w:pPr>
              <w:jc w:val="center"/>
            </w:pPr>
            <w:r>
              <w:t>0 (0.0)</w:t>
            </w:r>
          </w:p>
        </w:tc>
        <w:tc>
          <w:tcPr>
            <w:tcW w:w="1994" w:type="dxa"/>
            <w:vMerge w:val="restart"/>
            <w:vAlign w:val="center"/>
          </w:tcPr>
          <w:p w:rsidR="00574868" w:rsidRDefault="00000000">
            <w:pPr>
              <w:jc w:val="center"/>
            </w:pPr>
            <w:r>
              <w:t>0.012*</w:t>
            </w:r>
          </w:p>
        </w:tc>
      </w:tr>
      <w:tr w:rsidR="00574868">
        <w:trPr>
          <w:jc w:val="center"/>
        </w:trPr>
        <w:tc>
          <w:tcPr>
            <w:tcW w:w="1994" w:type="dxa"/>
            <w:vMerge/>
          </w:tcPr>
          <w:p w:rsidR="00574868" w:rsidRDefault="00574868"/>
        </w:tc>
        <w:tc>
          <w:tcPr>
            <w:tcW w:w="1994" w:type="dxa"/>
            <w:vAlign w:val="center"/>
          </w:tcPr>
          <w:p w:rsidR="00574868" w:rsidRDefault="00000000">
            <w:pPr>
              <w:jc w:val="center"/>
            </w:pPr>
            <w:r>
              <w:t>Carotid body paraganglioma</w:t>
            </w:r>
          </w:p>
        </w:tc>
        <w:tc>
          <w:tcPr>
            <w:tcW w:w="1994" w:type="dxa"/>
            <w:vAlign w:val="center"/>
          </w:tcPr>
          <w:p w:rsidR="00574868" w:rsidRDefault="00000000">
            <w:pPr>
              <w:jc w:val="center"/>
            </w:pPr>
            <w:r>
              <w:t>7 (41.2)</w:t>
            </w:r>
          </w:p>
        </w:tc>
        <w:tc>
          <w:tcPr>
            <w:tcW w:w="1994" w:type="dxa"/>
            <w:vAlign w:val="center"/>
          </w:tcPr>
          <w:p w:rsidR="00574868" w:rsidRDefault="00000000">
            <w:pPr>
              <w:jc w:val="center"/>
            </w:pPr>
            <w:r>
              <w:t>0 (0.0)</w:t>
            </w:r>
          </w:p>
        </w:tc>
        <w:tc>
          <w:tcPr>
            <w:tcW w:w="1994" w:type="dxa"/>
            <w:vMerge/>
          </w:tcPr>
          <w:p w:rsidR="00574868" w:rsidRDefault="00574868"/>
        </w:tc>
      </w:tr>
      <w:tr w:rsidR="00574868">
        <w:trPr>
          <w:jc w:val="center"/>
        </w:trPr>
        <w:tc>
          <w:tcPr>
            <w:tcW w:w="1994" w:type="dxa"/>
            <w:vMerge/>
          </w:tcPr>
          <w:p w:rsidR="00574868" w:rsidRDefault="00574868"/>
        </w:tc>
        <w:tc>
          <w:tcPr>
            <w:tcW w:w="1994" w:type="dxa"/>
            <w:vAlign w:val="center"/>
          </w:tcPr>
          <w:p w:rsidR="00574868" w:rsidRDefault="00000000">
            <w:pPr>
              <w:jc w:val="center"/>
            </w:pPr>
            <w:r>
              <w:t>Jugular paraganglioma</w:t>
            </w:r>
          </w:p>
        </w:tc>
        <w:tc>
          <w:tcPr>
            <w:tcW w:w="1994" w:type="dxa"/>
            <w:vAlign w:val="center"/>
          </w:tcPr>
          <w:p w:rsidR="00574868" w:rsidRDefault="00000000">
            <w:pPr>
              <w:jc w:val="center"/>
            </w:pPr>
            <w:r>
              <w:t>5 (29.4)</w:t>
            </w:r>
          </w:p>
        </w:tc>
        <w:tc>
          <w:tcPr>
            <w:tcW w:w="1994" w:type="dxa"/>
            <w:vAlign w:val="center"/>
          </w:tcPr>
          <w:p w:rsidR="00574868" w:rsidRDefault="00000000">
            <w:pPr>
              <w:jc w:val="center"/>
            </w:pPr>
            <w:r>
              <w:t>6 (100.0)</w:t>
            </w:r>
          </w:p>
        </w:tc>
        <w:tc>
          <w:tcPr>
            <w:tcW w:w="1994" w:type="dxa"/>
            <w:vMerge/>
          </w:tcPr>
          <w:p w:rsidR="00574868" w:rsidRDefault="00574868"/>
        </w:tc>
      </w:tr>
    </w:tbl>
    <w:p w:rsidR="00574868" w:rsidRDefault="00000000">
      <w:pPr>
        <w:jc w:val="center"/>
      </w:pPr>
      <w:r>
        <w:t>* – differences are statistically significant (p &lt; 0.05)</w:t>
      </w:r>
    </w:p>
    <w:p w:rsidR="00574868" w:rsidRDefault="00574868"/>
    <w:p w:rsidR="00574868" w:rsidRDefault="00000000">
      <w:pPr>
        <w:ind w:firstLine="709"/>
        <w:jc w:val="both"/>
      </w:pPr>
      <w:r>
        <w:t xml:space="preserve">Statistically significant differences were revealed when comparing of Type of Lesion depending on Radicality embolisation (p = 0.012) </w:t>
      </w:r>
      <w:r>
        <w:rPr>
          <w:i/>
        </w:rPr>
        <w:t>(applied method: Pearson's chi-square test)</w:t>
      </w:r>
      <w:r>
        <w:t>.</w:t>
      </w:r>
    </w:p>
    <w:p w:rsidR="00574868" w:rsidRDefault="00574868"/>
    <w:p w:rsidR="00574868" w:rsidRDefault="00000000">
      <w:r>
        <w:rPr>
          <w:noProof/>
        </w:rPr>
        <w:lastRenderedPageBreak/>
        <w:drawing>
          <wp:inline distT="0" distB="0" distL="0" distR="0">
            <wp:extent cx="5760000" cy="229607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45.png"/>
                    <pic:cNvPicPr/>
                  </pic:nvPicPr>
                  <pic:blipFill>
                    <a:blip r:embed="rId48"/>
                    <a:stretch>
                      <a:fillRect/>
                    </a:stretch>
                  </pic:blipFill>
                  <pic:spPr>
                    <a:xfrm>
                      <a:off x="0" y="0"/>
                      <a:ext cx="5760000" cy="2296075"/>
                    </a:xfrm>
                    <a:prstGeom prst="rect">
                      <a:avLst/>
                    </a:prstGeom>
                  </pic:spPr>
                </pic:pic>
              </a:graphicData>
            </a:graphic>
          </wp:inline>
        </w:drawing>
      </w:r>
    </w:p>
    <w:p w:rsidR="00574868" w:rsidRDefault="00000000">
      <w:pPr>
        <w:jc w:val="center"/>
      </w:pPr>
      <w:r>
        <w:t>Figure 45 – Analysis of Type of Lesion conditioning on Radicality embolisation</w:t>
      </w:r>
    </w:p>
    <w:p w:rsidR="00574868" w:rsidRDefault="00574868"/>
    <w:p w:rsidR="00574868" w:rsidRDefault="00000000">
      <w:pPr>
        <w:ind w:firstLine="709"/>
        <w:jc w:val="both"/>
      </w:pPr>
      <w:r>
        <w:t>Analysis of Number of treatment stages was performed conditioning on Radicality embolisation.</w:t>
      </w:r>
    </w:p>
    <w:p w:rsidR="00574868" w:rsidRDefault="00574868"/>
    <w:p w:rsidR="00574868" w:rsidRDefault="00000000">
      <w:pPr>
        <w:jc w:val="center"/>
      </w:pPr>
      <w:r>
        <w:t>Table 43 – Analysis of Number of treatment stages conditioning on Radicality embolisation</w:t>
      </w:r>
    </w:p>
    <w:tbl>
      <w:tblPr>
        <w:tblStyle w:val="aff0"/>
        <w:tblW w:w="0" w:type="auto"/>
        <w:jc w:val="center"/>
        <w:tblLook w:val="04A0" w:firstRow="1" w:lastRow="0" w:firstColumn="1" w:lastColumn="0" w:noHBand="0" w:noVBand="1"/>
      </w:tblPr>
      <w:tblGrid>
        <w:gridCol w:w="1661"/>
        <w:gridCol w:w="1661"/>
        <w:gridCol w:w="1660"/>
        <w:gridCol w:w="1660"/>
        <w:gridCol w:w="1660"/>
        <w:gridCol w:w="1660"/>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Number of treatment stages</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Me</w:t>
            </w:r>
          </w:p>
        </w:tc>
        <w:tc>
          <w:tcPr>
            <w:tcW w:w="1662" w:type="dxa"/>
            <w:vAlign w:val="center"/>
          </w:tcPr>
          <w:p w:rsidR="00574868" w:rsidRDefault="00000000">
            <w:pPr>
              <w:jc w:val="center"/>
            </w:pPr>
            <w:r>
              <w:t>Q₁ – Q₃</w:t>
            </w:r>
          </w:p>
        </w:tc>
        <w:tc>
          <w:tcPr>
            <w:tcW w:w="1662" w:type="dxa"/>
            <w:vAlign w:val="center"/>
          </w:tcPr>
          <w:p w:rsidR="00574868" w:rsidRDefault="00000000">
            <w:pPr>
              <w:jc w:val="center"/>
            </w:pPr>
            <w:r>
              <w:t>n</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Radicality embolisation</w:t>
            </w:r>
          </w:p>
        </w:tc>
        <w:tc>
          <w:tcPr>
            <w:tcW w:w="1662" w:type="dxa"/>
            <w:vAlign w:val="center"/>
          </w:tcPr>
          <w:p w:rsidR="00574868" w:rsidRDefault="00000000">
            <w:pPr>
              <w:jc w:val="center"/>
            </w:pPr>
            <w:r>
              <w:t>total</w:t>
            </w:r>
          </w:p>
        </w:tc>
        <w:tc>
          <w:tcPr>
            <w:tcW w:w="1662" w:type="dxa"/>
            <w:vAlign w:val="center"/>
          </w:tcPr>
          <w:p w:rsidR="00574868" w:rsidRDefault="00000000">
            <w:pPr>
              <w:jc w:val="center"/>
            </w:pPr>
            <w:r>
              <w:t>2</w:t>
            </w:r>
          </w:p>
        </w:tc>
        <w:tc>
          <w:tcPr>
            <w:tcW w:w="1662" w:type="dxa"/>
            <w:vAlign w:val="center"/>
          </w:tcPr>
          <w:p w:rsidR="00574868" w:rsidRDefault="00000000">
            <w:pPr>
              <w:jc w:val="center"/>
            </w:pPr>
            <w:r>
              <w:t>1 – 3</w:t>
            </w:r>
          </w:p>
        </w:tc>
        <w:tc>
          <w:tcPr>
            <w:tcW w:w="1662" w:type="dxa"/>
            <w:vAlign w:val="center"/>
          </w:tcPr>
          <w:p w:rsidR="00574868" w:rsidRDefault="00000000">
            <w:pPr>
              <w:jc w:val="center"/>
            </w:pPr>
            <w:r>
              <w:t>17</w:t>
            </w:r>
          </w:p>
        </w:tc>
        <w:tc>
          <w:tcPr>
            <w:tcW w:w="1662" w:type="dxa"/>
            <w:vMerge w:val="restart"/>
            <w:vAlign w:val="center"/>
          </w:tcPr>
          <w:p w:rsidR="00574868" w:rsidRDefault="00000000">
            <w:pPr>
              <w:jc w:val="center"/>
            </w:pPr>
            <w:r>
              <w:t>0.042*</w:t>
            </w:r>
          </w:p>
        </w:tc>
      </w:tr>
      <w:tr w:rsidR="00574868">
        <w:trPr>
          <w:jc w:val="center"/>
        </w:trPr>
        <w:tc>
          <w:tcPr>
            <w:tcW w:w="1662" w:type="dxa"/>
            <w:vMerge/>
          </w:tcPr>
          <w:p w:rsidR="00574868" w:rsidRDefault="00574868"/>
        </w:tc>
        <w:tc>
          <w:tcPr>
            <w:tcW w:w="1662" w:type="dxa"/>
            <w:vAlign w:val="center"/>
          </w:tcPr>
          <w:p w:rsidR="00574868" w:rsidRDefault="00000000">
            <w:pPr>
              <w:jc w:val="center"/>
            </w:pPr>
            <w:r>
              <w:t>subtotal</w:t>
            </w:r>
          </w:p>
        </w:tc>
        <w:tc>
          <w:tcPr>
            <w:tcW w:w="1662" w:type="dxa"/>
            <w:vAlign w:val="center"/>
          </w:tcPr>
          <w:p w:rsidR="00574868" w:rsidRDefault="00000000">
            <w:pPr>
              <w:jc w:val="center"/>
            </w:pPr>
            <w:r>
              <w:t>1</w:t>
            </w:r>
          </w:p>
        </w:tc>
        <w:tc>
          <w:tcPr>
            <w:tcW w:w="1662" w:type="dxa"/>
            <w:vAlign w:val="center"/>
          </w:tcPr>
          <w:p w:rsidR="00574868" w:rsidRDefault="00000000">
            <w:pPr>
              <w:jc w:val="center"/>
            </w:pPr>
            <w:r>
              <w:t>1 – 1</w:t>
            </w:r>
          </w:p>
        </w:tc>
        <w:tc>
          <w:tcPr>
            <w:tcW w:w="1662" w:type="dxa"/>
            <w:vAlign w:val="center"/>
          </w:tcPr>
          <w:p w:rsidR="00574868" w:rsidRDefault="00000000">
            <w:pPr>
              <w:jc w:val="center"/>
            </w:pPr>
            <w:r>
              <w:t>6</w:t>
            </w:r>
          </w:p>
        </w:tc>
        <w:tc>
          <w:tcPr>
            <w:tcW w:w="1662" w:type="dxa"/>
            <w:vMerge/>
          </w:tcPr>
          <w:p w:rsidR="00574868" w:rsidRDefault="00574868"/>
        </w:tc>
      </w:tr>
    </w:tbl>
    <w:p w:rsidR="00574868" w:rsidRDefault="00000000">
      <w:pPr>
        <w:jc w:val="center"/>
      </w:pPr>
      <w:r>
        <w:t>* – differences are statistically significant (p &lt; 0.05)</w:t>
      </w:r>
    </w:p>
    <w:p w:rsidR="00574868" w:rsidRDefault="00574868"/>
    <w:p w:rsidR="00574868" w:rsidRDefault="00000000">
      <w:pPr>
        <w:ind w:firstLine="709"/>
        <w:jc w:val="both"/>
      </w:pPr>
      <w:r>
        <w:t xml:space="preserve">According to the data obtained when comparing of Number of treatment stages statistically significant differences were revealed depending on Radicality embolisation (p = 0.042) </w:t>
      </w:r>
      <w:r>
        <w:rPr>
          <w:i/>
        </w:rPr>
        <w:t>(applied method: Mann-Whitney U-test)</w:t>
      </w:r>
      <w:r>
        <w:t>.</w:t>
      </w:r>
    </w:p>
    <w:p w:rsidR="00574868" w:rsidRDefault="00574868"/>
    <w:p w:rsidR="00574868" w:rsidRDefault="00000000">
      <w:r>
        <w:rPr>
          <w:noProof/>
        </w:rPr>
        <w:drawing>
          <wp:inline distT="0" distB="0" distL="0" distR="0">
            <wp:extent cx="5760000" cy="239033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46.png"/>
                    <pic:cNvPicPr/>
                  </pic:nvPicPr>
                  <pic:blipFill>
                    <a:blip r:embed="rId49"/>
                    <a:stretch>
                      <a:fillRect/>
                    </a:stretch>
                  </pic:blipFill>
                  <pic:spPr>
                    <a:xfrm>
                      <a:off x="0" y="0"/>
                      <a:ext cx="5760000" cy="2390338"/>
                    </a:xfrm>
                    <a:prstGeom prst="rect">
                      <a:avLst/>
                    </a:prstGeom>
                  </pic:spPr>
                </pic:pic>
              </a:graphicData>
            </a:graphic>
          </wp:inline>
        </w:drawing>
      </w:r>
    </w:p>
    <w:p w:rsidR="00574868" w:rsidRDefault="00000000">
      <w:pPr>
        <w:jc w:val="center"/>
      </w:pPr>
      <w:r>
        <w:lastRenderedPageBreak/>
        <w:t>Figure 46 – Analysis of Number of treatment stages conditioning on Radicality embolisation</w:t>
      </w:r>
    </w:p>
    <w:p w:rsidR="00574868" w:rsidRDefault="00574868"/>
    <w:p w:rsidR="00574868" w:rsidRDefault="00000000">
      <w:pPr>
        <w:ind w:firstLine="709"/>
        <w:jc w:val="both"/>
      </w:pPr>
      <w:r>
        <w:t>Analysis of Number of NAEM embolisation steps was performed conditioning on Radicality embolisation.</w:t>
      </w:r>
    </w:p>
    <w:p w:rsidR="00574868" w:rsidRDefault="00574868"/>
    <w:p w:rsidR="00574868" w:rsidRDefault="00000000">
      <w:pPr>
        <w:jc w:val="center"/>
      </w:pPr>
      <w:r>
        <w:t>Table 44 – Analysis of Number of NAEM embolisation steps conditioning on Radicality embolisation</w:t>
      </w:r>
    </w:p>
    <w:tbl>
      <w:tblPr>
        <w:tblStyle w:val="aff0"/>
        <w:tblW w:w="0" w:type="auto"/>
        <w:jc w:val="center"/>
        <w:tblLook w:val="04A0" w:firstRow="1" w:lastRow="0" w:firstColumn="1" w:lastColumn="0" w:noHBand="0" w:noVBand="1"/>
      </w:tblPr>
      <w:tblGrid>
        <w:gridCol w:w="1661"/>
        <w:gridCol w:w="1661"/>
        <w:gridCol w:w="1660"/>
        <w:gridCol w:w="1660"/>
        <w:gridCol w:w="1660"/>
        <w:gridCol w:w="1660"/>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Number of NAEM embolisation steps</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Me</w:t>
            </w:r>
          </w:p>
        </w:tc>
        <w:tc>
          <w:tcPr>
            <w:tcW w:w="1662" w:type="dxa"/>
            <w:vAlign w:val="center"/>
          </w:tcPr>
          <w:p w:rsidR="00574868" w:rsidRDefault="00000000">
            <w:pPr>
              <w:jc w:val="center"/>
            </w:pPr>
            <w:r>
              <w:t>Q₁ – Q₃</w:t>
            </w:r>
          </w:p>
        </w:tc>
        <w:tc>
          <w:tcPr>
            <w:tcW w:w="1662" w:type="dxa"/>
            <w:vAlign w:val="center"/>
          </w:tcPr>
          <w:p w:rsidR="00574868" w:rsidRDefault="00000000">
            <w:pPr>
              <w:jc w:val="center"/>
            </w:pPr>
            <w:r>
              <w:t>n</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Radicality embolisation</w:t>
            </w:r>
          </w:p>
        </w:tc>
        <w:tc>
          <w:tcPr>
            <w:tcW w:w="1662" w:type="dxa"/>
            <w:vAlign w:val="center"/>
          </w:tcPr>
          <w:p w:rsidR="00574868" w:rsidRDefault="00000000">
            <w:pPr>
              <w:jc w:val="center"/>
            </w:pPr>
            <w:r>
              <w:t>total</w:t>
            </w:r>
          </w:p>
        </w:tc>
        <w:tc>
          <w:tcPr>
            <w:tcW w:w="1662" w:type="dxa"/>
            <w:vAlign w:val="center"/>
          </w:tcPr>
          <w:p w:rsidR="00574868" w:rsidRDefault="00000000">
            <w:pPr>
              <w:jc w:val="center"/>
            </w:pPr>
            <w:r>
              <w:t>1</w:t>
            </w:r>
          </w:p>
        </w:tc>
        <w:tc>
          <w:tcPr>
            <w:tcW w:w="1662" w:type="dxa"/>
            <w:vAlign w:val="center"/>
          </w:tcPr>
          <w:p w:rsidR="00574868" w:rsidRDefault="00000000">
            <w:pPr>
              <w:jc w:val="center"/>
            </w:pPr>
            <w:r>
              <w:t>1 – 2</w:t>
            </w:r>
          </w:p>
        </w:tc>
        <w:tc>
          <w:tcPr>
            <w:tcW w:w="1662" w:type="dxa"/>
            <w:vAlign w:val="center"/>
          </w:tcPr>
          <w:p w:rsidR="00574868" w:rsidRDefault="00000000">
            <w:pPr>
              <w:jc w:val="center"/>
            </w:pPr>
            <w:r>
              <w:t>17</w:t>
            </w:r>
          </w:p>
        </w:tc>
        <w:tc>
          <w:tcPr>
            <w:tcW w:w="1662" w:type="dxa"/>
            <w:vMerge w:val="restart"/>
            <w:vAlign w:val="center"/>
          </w:tcPr>
          <w:p w:rsidR="00574868" w:rsidRDefault="00000000">
            <w:pPr>
              <w:jc w:val="center"/>
            </w:pPr>
            <w:r>
              <w:t>0.145</w:t>
            </w:r>
          </w:p>
        </w:tc>
      </w:tr>
      <w:tr w:rsidR="00574868">
        <w:trPr>
          <w:jc w:val="center"/>
        </w:trPr>
        <w:tc>
          <w:tcPr>
            <w:tcW w:w="1662" w:type="dxa"/>
            <w:vMerge/>
          </w:tcPr>
          <w:p w:rsidR="00574868" w:rsidRDefault="00574868"/>
        </w:tc>
        <w:tc>
          <w:tcPr>
            <w:tcW w:w="1662" w:type="dxa"/>
            <w:vAlign w:val="center"/>
          </w:tcPr>
          <w:p w:rsidR="00574868" w:rsidRDefault="00000000">
            <w:pPr>
              <w:jc w:val="center"/>
            </w:pPr>
            <w:r>
              <w:t>subtotal</w:t>
            </w:r>
          </w:p>
        </w:tc>
        <w:tc>
          <w:tcPr>
            <w:tcW w:w="1662" w:type="dxa"/>
            <w:vAlign w:val="center"/>
          </w:tcPr>
          <w:p w:rsidR="00574868" w:rsidRDefault="00000000">
            <w:pPr>
              <w:jc w:val="center"/>
            </w:pPr>
            <w:r>
              <w:t>1</w:t>
            </w:r>
          </w:p>
        </w:tc>
        <w:tc>
          <w:tcPr>
            <w:tcW w:w="1662" w:type="dxa"/>
            <w:vAlign w:val="center"/>
          </w:tcPr>
          <w:p w:rsidR="00574868" w:rsidRDefault="00000000">
            <w:pPr>
              <w:jc w:val="center"/>
            </w:pPr>
            <w:r>
              <w:t>1 – 1</w:t>
            </w:r>
          </w:p>
        </w:tc>
        <w:tc>
          <w:tcPr>
            <w:tcW w:w="1662" w:type="dxa"/>
            <w:vAlign w:val="center"/>
          </w:tcPr>
          <w:p w:rsidR="00574868" w:rsidRDefault="00000000">
            <w:pPr>
              <w:jc w:val="center"/>
            </w:pPr>
            <w:r>
              <w:t>6</w:t>
            </w:r>
          </w:p>
        </w:tc>
        <w:tc>
          <w:tcPr>
            <w:tcW w:w="1662"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Number of NAEM embolisation steps depending on Radicality embolisation no statistically significant differences were revealed (p = 0.145) </w:t>
      </w:r>
      <w:r>
        <w:rPr>
          <w:i/>
        </w:rPr>
        <w:t>(applied method: Mann-Whitney U-test)</w:t>
      </w:r>
      <w:r>
        <w:t>.</w:t>
      </w:r>
    </w:p>
    <w:p w:rsidR="00574868" w:rsidRDefault="00574868"/>
    <w:p w:rsidR="00574868" w:rsidRDefault="00000000">
      <w:r>
        <w:rPr>
          <w:noProof/>
        </w:rPr>
        <w:drawing>
          <wp:inline distT="0" distB="0" distL="0" distR="0">
            <wp:extent cx="5760000" cy="2390338"/>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47.png"/>
                    <pic:cNvPicPr/>
                  </pic:nvPicPr>
                  <pic:blipFill>
                    <a:blip r:embed="rId50"/>
                    <a:stretch>
                      <a:fillRect/>
                    </a:stretch>
                  </pic:blipFill>
                  <pic:spPr>
                    <a:xfrm>
                      <a:off x="0" y="0"/>
                      <a:ext cx="5760000" cy="2390338"/>
                    </a:xfrm>
                    <a:prstGeom prst="rect">
                      <a:avLst/>
                    </a:prstGeom>
                  </pic:spPr>
                </pic:pic>
              </a:graphicData>
            </a:graphic>
          </wp:inline>
        </w:drawing>
      </w:r>
    </w:p>
    <w:p w:rsidR="00574868" w:rsidRDefault="00000000">
      <w:pPr>
        <w:jc w:val="center"/>
      </w:pPr>
      <w:r>
        <w:t>Figure 47 – Analysis of Number of NAEM embolisation steps conditioning on Radicality embolisation</w:t>
      </w:r>
    </w:p>
    <w:p w:rsidR="00574868" w:rsidRDefault="00574868"/>
    <w:p w:rsidR="00574868" w:rsidRDefault="00000000">
      <w:pPr>
        <w:ind w:firstLine="709"/>
        <w:jc w:val="both"/>
      </w:pPr>
      <w:r>
        <w:t>We performed analysis of Embolisation by other agents conditioning on Radicality embolisation.</w:t>
      </w:r>
    </w:p>
    <w:p w:rsidR="00574868" w:rsidRDefault="00574868"/>
    <w:p w:rsidR="00574868" w:rsidRDefault="00000000">
      <w:pPr>
        <w:jc w:val="center"/>
      </w:pPr>
      <w:r>
        <w:t>Table 45 – Analysis of Embolisation by other agents conditioning on Radicality embolisation</w:t>
      </w:r>
    </w:p>
    <w:tbl>
      <w:tblPr>
        <w:tblStyle w:val="aff0"/>
        <w:tblW w:w="0" w:type="auto"/>
        <w:jc w:val="center"/>
        <w:tblLook w:val="04A0" w:firstRow="1" w:lastRow="0" w:firstColumn="1" w:lastColumn="0" w:noHBand="0" w:noVBand="1"/>
      </w:tblPr>
      <w:tblGrid>
        <w:gridCol w:w="1993"/>
        <w:gridCol w:w="1993"/>
        <w:gridCol w:w="1992"/>
        <w:gridCol w:w="1992"/>
        <w:gridCol w:w="1992"/>
      </w:tblGrid>
      <w:tr w:rsidR="00574868">
        <w:trPr>
          <w:jc w:val="center"/>
        </w:trPr>
        <w:tc>
          <w:tcPr>
            <w:tcW w:w="1994" w:type="dxa"/>
            <w:vMerge w:val="restart"/>
            <w:vAlign w:val="center"/>
          </w:tcPr>
          <w:p w:rsidR="00574868" w:rsidRDefault="00000000">
            <w:pPr>
              <w:jc w:val="center"/>
            </w:pPr>
            <w:r>
              <w:t>Variable</w:t>
            </w:r>
          </w:p>
        </w:tc>
        <w:tc>
          <w:tcPr>
            <w:tcW w:w="1994" w:type="dxa"/>
            <w:vMerge w:val="restart"/>
            <w:vAlign w:val="center"/>
          </w:tcPr>
          <w:p w:rsidR="00574868" w:rsidRDefault="00000000">
            <w:pPr>
              <w:jc w:val="center"/>
            </w:pPr>
            <w:r>
              <w:t>Categories</w:t>
            </w:r>
          </w:p>
        </w:tc>
        <w:tc>
          <w:tcPr>
            <w:tcW w:w="3988" w:type="dxa"/>
            <w:gridSpan w:val="2"/>
            <w:vAlign w:val="center"/>
          </w:tcPr>
          <w:p w:rsidR="00574868" w:rsidRDefault="00000000">
            <w:pPr>
              <w:jc w:val="center"/>
            </w:pPr>
            <w:r>
              <w:t>Radicality embolisation</w:t>
            </w:r>
          </w:p>
        </w:tc>
        <w:tc>
          <w:tcPr>
            <w:tcW w:w="1994" w:type="dxa"/>
            <w:vMerge w:val="restart"/>
            <w:vAlign w:val="center"/>
          </w:tcPr>
          <w:p w:rsidR="00574868" w:rsidRDefault="00000000">
            <w:pPr>
              <w:jc w:val="center"/>
            </w:pPr>
            <w:r>
              <w:t>p</w:t>
            </w:r>
          </w:p>
        </w:tc>
      </w:tr>
      <w:tr w:rsidR="00574868">
        <w:trPr>
          <w:jc w:val="center"/>
        </w:trPr>
        <w:tc>
          <w:tcPr>
            <w:tcW w:w="1994" w:type="dxa"/>
            <w:vMerge/>
          </w:tcPr>
          <w:p w:rsidR="00574868" w:rsidRDefault="00574868"/>
        </w:tc>
        <w:tc>
          <w:tcPr>
            <w:tcW w:w="1994" w:type="dxa"/>
            <w:vMerge/>
          </w:tcPr>
          <w:p w:rsidR="00574868" w:rsidRDefault="00574868"/>
        </w:tc>
        <w:tc>
          <w:tcPr>
            <w:tcW w:w="1994" w:type="dxa"/>
            <w:vAlign w:val="center"/>
          </w:tcPr>
          <w:p w:rsidR="00574868" w:rsidRDefault="00000000">
            <w:pPr>
              <w:jc w:val="center"/>
            </w:pPr>
            <w:r>
              <w:t>total</w:t>
            </w:r>
          </w:p>
        </w:tc>
        <w:tc>
          <w:tcPr>
            <w:tcW w:w="1994" w:type="dxa"/>
            <w:vAlign w:val="center"/>
          </w:tcPr>
          <w:p w:rsidR="00574868" w:rsidRDefault="00000000">
            <w:pPr>
              <w:jc w:val="center"/>
            </w:pPr>
            <w:r>
              <w:t>subtotal</w:t>
            </w:r>
          </w:p>
        </w:tc>
        <w:tc>
          <w:tcPr>
            <w:tcW w:w="1994" w:type="dxa"/>
            <w:vMerge/>
          </w:tcPr>
          <w:p w:rsidR="00574868" w:rsidRDefault="00574868"/>
        </w:tc>
      </w:tr>
      <w:tr w:rsidR="00574868">
        <w:trPr>
          <w:jc w:val="center"/>
        </w:trPr>
        <w:tc>
          <w:tcPr>
            <w:tcW w:w="1994" w:type="dxa"/>
            <w:vMerge w:val="restart"/>
            <w:vAlign w:val="center"/>
          </w:tcPr>
          <w:p w:rsidR="00574868" w:rsidRDefault="00000000">
            <w:pPr>
              <w:jc w:val="center"/>
            </w:pPr>
            <w:r>
              <w:t>Embolisation by other agents</w:t>
            </w:r>
          </w:p>
        </w:tc>
        <w:tc>
          <w:tcPr>
            <w:tcW w:w="1994" w:type="dxa"/>
            <w:vAlign w:val="center"/>
          </w:tcPr>
          <w:p w:rsidR="00574868" w:rsidRDefault="00000000">
            <w:pPr>
              <w:jc w:val="center"/>
            </w:pPr>
            <w:r>
              <w:t>adhesive</w:t>
            </w:r>
          </w:p>
        </w:tc>
        <w:tc>
          <w:tcPr>
            <w:tcW w:w="1994" w:type="dxa"/>
            <w:vAlign w:val="center"/>
          </w:tcPr>
          <w:p w:rsidR="00574868" w:rsidRDefault="00000000">
            <w:pPr>
              <w:jc w:val="center"/>
            </w:pPr>
            <w:r>
              <w:t>4 (23.5)</w:t>
            </w:r>
          </w:p>
        </w:tc>
        <w:tc>
          <w:tcPr>
            <w:tcW w:w="1994" w:type="dxa"/>
            <w:vAlign w:val="center"/>
          </w:tcPr>
          <w:p w:rsidR="00574868" w:rsidRDefault="00000000">
            <w:pPr>
              <w:jc w:val="center"/>
            </w:pPr>
            <w:r>
              <w:t>0 (0.0)</w:t>
            </w:r>
          </w:p>
        </w:tc>
        <w:tc>
          <w:tcPr>
            <w:tcW w:w="1994" w:type="dxa"/>
            <w:vMerge w:val="restart"/>
            <w:vAlign w:val="center"/>
          </w:tcPr>
          <w:p w:rsidR="00574868" w:rsidRDefault="00000000">
            <w:pPr>
              <w:jc w:val="center"/>
            </w:pPr>
            <w:r>
              <w:t>0.413</w:t>
            </w:r>
          </w:p>
        </w:tc>
      </w:tr>
      <w:tr w:rsidR="00574868">
        <w:trPr>
          <w:jc w:val="center"/>
        </w:trPr>
        <w:tc>
          <w:tcPr>
            <w:tcW w:w="1994" w:type="dxa"/>
            <w:vMerge/>
          </w:tcPr>
          <w:p w:rsidR="00574868" w:rsidRDefault="00574868"/>
        </w:tc>
        <w:tc>
          <w:tcPr>
            <w:tcW w:w="1994" w:type="dxa"/>
            <w:vAlign w:val="center"/>
          </w:tcPr>
          <w:p w:rsidR="00574868" w:rsidRDefault="00000000">
            <w:pPr>
              <w:jc w:val="center"/>
            </w:pPr>
            <w:r>
              <w:t>alcohol</w:t>
            </w:r>
          </w:p>
        </w:tc>
        <w:tc>
          <w:tcPr>
            <w:tcW w:w="1994" w:type="dxa"/>
            <w:vAlign w:val="center"/>
          </w:tcPr>
          <w:p w:rsidR="00574868" w:rsidRDefault="00000000">
            <w:pPr>
              <w:jc w:val="center"/>
            </w:pPr>
            <w:r>
              <w:t>1 (5.9)</w:t>
            </w:r>
          </w:p>
        </w:tc>
        <w:tc>
          <w:tcPr>
            <w:tcW w:w="1994" w:type="dxa"/>
            <w:vAlign w:val="center"/>
          </w:tcPr>
          <w:p w:rsidR="00574868" w:rsidRDefault="00000000">
            <w:pPr>
              <w:jc w:val="center"/>
            </w:pPr>
            <w:r>
              <w:t>0 (0.0)</w:t>
            </w:r>
          </w:p>
        </w:tc>
        <w:tc>
          <w:tcPr>
            <w:tcW w:w="1994" w:type="dxa"/>
            <w:vMerge/>
          </w:tcPr>
          <w:p w:rsidR="00574868" w:rsidRDefault="00574868"/>
        </w:tc>
      </w:tr>
      <w:tr w:rsidR="00574868">
        <w:trPr>
          <w:jc w:val="center"/>
        </w:trPr>
        <w:tc>
          <w:tcPr>
            <w:tcW w:w="1994" w:type="dxa"/>
            <w:vMerge/>
          </w:tcPr>
          <w:p w:rsidR="00574868" w:rsidRDefault="00574868"/>
        </w:tc>
        <w:tc>
          <w:tcPr>
            <w:tcW w:w="1994" w:type="dxa"/>
            <w:vAlign w:val="center"/>
          </w:tcPr>
          <w:p w:rsidR="00574868" w:rsidRDefault="00000000">
            <w:pPr>
              <w:jc w:val="center"/>
            </w:pPr>
            <w:r>
              <w:t>coils</w:t>
            </w:r>
          </w:p>
        </w:tc>
        <w:tc>
          <w:tcPr>
            <w:tcW w:w="1994" w:type="dxa"/>
            <w:vAlign w:val="center"/>
          </w:tcPr>
          <w:p w:rsidR="00574868" w:rsidRDefault="00000000">
            <w:pPr>
              <w:jc w:val="center"/>
            </w:pPr>
            <w:r>
              <w:t>1 (5.9)</w:t>
            </w:r>
          </w:p>
        </w:tc>
        <w:tc>
          <w:tcPr>
            <w:tcW w:w="1994" w:type="dxa"/>
            <w:vAlign w:val="center"/>
          </w:tcPr>
          <w:p w:rsidR="00574868" w:rsidRDefault="00000000">
            <w:pPr>
              <w:jc w:val="center"/>
            </w:pPr>
            <w:r>
              <w:t>0 (0.0)</w:t>
            </w:r>
          </w:p>
        </w:tc>
        <w:tc>
          <w:tcPr>
            <w:tcW w:w="1994" w:type="dxa"/>
            <w:vMerge/>
          </w:tcPr>
          <w:p w:rsidR="00574868" w:rsidRDefault="00574868"/>
        </w:tc>
      </w:tr>
      <w:tr w:rsidR="00574868">
        <w:trPr>
          <w:jc w:val="center"/>
        </w:trPr>
        <w:tc>
          <w:tcPr>
            <w:tcW w:w="1994" w:type="dxa"/>
            <w:vMerge/>
          </w:tcPr>
          <w:p w:rsidR="00574868" w:rsidRDefault="00574868"/>
        </w:tc>
        <w:tc>
          <w:tcPr>
            <w:tcW w:w="1994" w:type="dxa"/>
            <w:vAlign w:val="center"/>
          </w:tcPr>
          <w:p w:rsidR="00574868" w:rsidRDefault="00000000">
            <w:pPr>
              <w:jc w:val="center"/>
            </w:pPr>
            <w:r>
              <w:t>none</w:t>
            </w:r>
          </w:p>
        </w:tc>
        <w:tc>
          <w:tcPr>
            <w:tcW w:w="1994" w:type="dxa"/>
            <w:vAlign w:val="center"/>
          </w:tcPr>
          <w:p w:rsidR="00574868" w:rsidRDefault="00000000">
            <w:pPr>
              <w:jc w:val="center"/>
            </w:pPr>
            <w:r>
              <w:t>11 (64.7)</w:t>
            </w:r>
          </w:p>
        </w:tc>
        <w:tc>
          <w:tcPr>
            <w:tcW w:w="1994" w:type="dxa"/>
            <w:vAlign w:val="center"/>
          </w:tcPr>
          <w:p w:rsidR="00574868" w:rsidRDefault="00000000">
            <w:pPr>
              <w:jc w:val="center"/>
            </w:pPr>
            <w:r>
              <w:t>6 (100.0)</w:t>
            </w:r>
          </w:p>
        </w:tc>
        <w:tc>
          <w:tcPr>
            <w:tcW w:w="1994"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Embolisation by other agents depending on Radicality embolisation no statistically significant differences were revealed (p = 0.413) </w:t>
      </w:r>
      <w:r>
        <w:rPr>
          <w:i/>
        </w:rPr>
        <w:t>(applied method: Pearson's chi-square test)</w:t>
      </w:r>
      <w:r>
        <w:t>.</w:t>
      </w:r>
    </w:p>
    <w:p w:rsidR="00574868" w:rsidRDefault="00574868"/>
    <w:p w:rsidR="00574868" w:rsidRDefault="00000000">
      <w:r>
        <w:rPr>
          <w:noProof/>
        </w:rPr>
        <w:drawing>
          <wp:inline distT="0" distB="0" distL="0" distR="0">
            <wp:extent cx="5760000" cy="2505634"/>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48.png"/>
                    <pic:cNvPicPr/>
                  </pic:nvPicPr>
                  <pic:blipFill>
                    <a:blip r:embed="rId51"/>
                    <a:stretch>
                      <a:fillRect/>
                    </a:stretch>
                  </pic:blipFill>
                  <pic:spPr>
                    <a:xfrm>
                      <a:off x="0" y="0"/>
                      <a:ext cx="5760000" cy="2505634"/>
                    </a:xfrm>
                    <a:prstGeom prst="rect">
                      <a:avLst/>
                    </a:prstGeom>
                  </pic:spPr>
                </pic:pic>
              </a:graphicData>
            </a:graphic>
          </wp:inline>
        </w:drawing>
      </w:r>
    </w:p>
    <w:p w:rsidR="00574868" w:rsidRDefault="00000000">
      <w:pPr>
        <w:jc w:val="center"/>
      </w:pPr>
      <w:r>
        <w:t>Figure 48 – Analysis of Embolisation by other agents conditioning on Radicality embolisation</w:t>
      </w:r>
    </w:p>
    <w:p w:rsidR="00574868" w:rsidRDefault="00574868"/>
    <w:p w:rsidR="00574868" w:rsidRDefault="00000000">
      <w:pPr>
        <w:ind w:firstLine="709"/>
        <w:jc w:val="both"/>
      </w:pPr>
      <w:r>
        <w:t>Analysis of Time of embolisation was performed conditioning on Radicality embolisation.</w:t>
      </w:r>
    </w:p>
    <w:p w:rsidR="00574868" w:rsidRDefault="00574868"/>
    <w:p w:rsidR="00574868" w:rsidRDefault="00000000">
      <w:pPr>
        <w:jc w:val="center"/>
      </w:pPr>
      <w:r>
        <w:t>Table 46 – Analysis of Time of embolisation conditioning on Radicality embolisation</w:t>
      </w:r>
    </w:p>
    <w:tbl>
      <w:tblPr>
        <w:tblStyle w:val="aff0"/>
        <w:tblW w:w="0" w:type="auto"/>
        <w:jc w:val="center"/>
        <w:tblLook w:val="04A0" w:firstRow="1" w:lastRow="0" w:firstColumn="1" w:lastColumn="0" w:noHBand="0" w:noVBand="1"/>
      </w:tblPr>
      <w:tblGrid>
        <w:gridCol w:w="1661"/>
        <w:gridCol w:w="1661"/>
        <w:gridCol w:w="1660"/>
        <w:gridCol w:w="1660"/>
        <w:gridCol w:w="1660"/>
        <w:gridCol w:w="1660"/>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Time of embolisation (min)</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M ± SD</w:t>
            </w:r>
          </w:p>
        </w:tc>
        <w:tc>
          <w:tcPr>
            <w:tcW w:w="1662" w:type="dxa"/>
            <w:vAlign w:val="center"/>
          </w:tcPr>
          <w:p w:rsidR="00574868" w:rsidRDefault="00000000">
            <w:pPr>
              <w:jc w:val="center"/>
            </w:pPr>
            <w:r>
              <w:t>95% CI</w:t>
            </w:r>
          </w:p>
        </w:tc>
        <w:tc>
          <w:tcPr>
            <w:tcW w:w="1662" w:type="dxa"/>
            <w:vAlign w:val="center"/>
          </w:tcPr>
          <w:p w:rsidR="00574868" w:rsidRDefault="00000000">
            <w:pPr>
              <w:jc w:val="center"/>
            </w:pPr>
            <w:r>
              <w:t>n</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Radicality embolisation</w:t>
            </w:r>
          </w:p>
        </w:tc>
        <w:tc>
          <w:tcPr>
            <w:tcW w:w="1662" w:type="dxa"/>
            <w:vAlign w:val="center"/>
          </w:tcPr>
          <w:p w:rsidR="00574868" w:rsidRDefault="00000000">
            <w:pPr>
              <w:jc w:val="center"/>
            </w:pPr>
            <w:r>
              <w:t>total</w:t>
            </w:r>
          </w:p>
        </w:tc>
        <w:tc>
          <w:tcPr>
            <w:tcW w:w="1662" w:type="dxa"/>
            <w:vAlign w:val="center"/>
          </w:tcPr>
          <w:p w:rsidR="00574868" w:rsidRDefault="00000000">
            <w:pPr>
              <w:jc w:val="center"/>
            </w:pPr>
            <w:r>
              <w:t>98 ± 30</w:t>
            </w:r>
          </w:p>
        </w:tc>
        <w:tc>
          <w:tcPr>
            <w:tcW w:w="1662" w:type="dxa"/>
            <w:vAlign w:val="center"/>
          </w:tcPr>
          <w:p w:rsidR="00574868" w:rsidRDefault="00000000">
            <w:pPr>
              <w:jc w:val="center"/>
            </w:pPr>
            <w:r>
              <w:t>82 – 113</w:t>
            </w:r>
          </w:p>
        </w:tc>
        <w:tc>
          <w:tcPr>
            <w:tcW w:w="1662" w:type="dxa"/>
            <w:vAlign w:val="center"/>
          </w:tcPr>
          <w:p w:rsidR="00574868" w:rsidRDefault="00000000">
            <w:pPr>
              <w:jc w:val="center"/>
            </w:pPr>
            <w:r>
              <w:t>17</w:t>
            </w:r>
          </w:p>
        </w:tc>
        <w:tc>
          <w:tcPr>
            <w:tcW w:w="1662" w:type="dxa"/>
            <w:vMerge w:val="restart"/>
            <w:vAlign w:val="center"/>
          </w:tcPr>
          <w:p w:rsidR="00574868" w:rsidRDefault="00000000">
            <w:pPr>
              <w:jc w:val="center"/>
            </w:pPr>
            <w:r>
              <w:t>0.801</w:t>
            </w:r>
          </w:p>
        </w:tc>
      </w:tr>
      <w:tr w:rsidR="00574868">
        <w:trPr>
          <w:jc w:val="center"/>
        </w:trPr>
        <w:tc>
          <w:tcPr>
            <w:tcW w:w="1662" w:type="dxa"/>
            <w:vMerge/>
          </w:tcPr>
          <w:p w:rsidR="00574868" w:rsidRDefault="00574868"/>
        </w:tc>
        <w:tc>
          <w:tcPr>
            <w:tcW w:w="1662" w:type="dxa"/>
            <w:vAlign w:val="center"/>
          </w:tcPr>
          <w:p w:rsidR="00574868" w:rsidRDefault="00000000">
            <w:pPr>
              <w:jc w:val="center"/>
            </w:pPr>
            <w:r>
              <w:t>subtotal</w:t>
            </w:r>
          </w:p>
        </w:tc>
        <w:tc>
          <w:tcPr>
            <w:tcW w:w="1662" w:type="dxa"/>
            <w:vAlign w:val="center"/>
          </w:tcPr>
          <w:p w:rsidR="00574868" w:rsidRDefault="00000000">
            <w:pPr>
              <w:jc w:val="center"/>
            </w:pPr>
            <w:r>
              <w:t>94 ± 24</w:t>
            </w:r>
          </w:p>
        </w:tc>
        <w:tc>
          <w:tcPr>
            <w:tcW w:w="1662" w:type="dxa"/>
            <w:vAlign w:val="center"/>
          </w:tcPr>
          <w:p w:rsidR="00574868" w:rsidRDefault="00000000">
            <w:pPr>
              <w:jc w:val="center"/>
            </w:pPr>
            <w:r>
              <w:t>69 – 120</w:t>
            </w:r>
          </w:p>
        </w:tc>
        <w:tc>
          <w:tcPr>
            <w:tcW w:w="1662" w:type="dxa"/>
            <w:vAlign w:val="center"/>
          </w:tcPr>
          <w:p w:rsidR="00574868" w:rsidRDefault="00000000">
            <w:pPr>
              <w:jc w:val="center"/>
            </w:pPr>
            <w:r>
              <w:t>6</w:t>
            </w:r>
          </w:p>
        </w:tc>
        <w:tc>
          <w:tcPr>
            <w:tcW w:w="1662"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Time of embolisation depending on Radicality embolisation no statistically significant differences were revealed (p = 0.801) </w:t>
      </w:r>
      <w:r>
        <w:rPr>
          <w:i/>
        </w:rPr>
        <w:t>(applied method: Student's t-test)</w:t>
      </w:r>
      <w:r>
        <w:t>.</w:t>
      </w:r>
    </w:p>
    <w:p w:rsidR="00574868" w:rsidRDefault="00574868"/>
    <w:p w:rsidR="00574868" w:rsidRDefault="00000000">
      <w:r>
        <w:rPr>
          <w:noProof/>
        </w:rPr>
        <w:lastRenderedPageBreak/>
        <w:drawing>
          <wp:inline distT="0" distB="0" distL="0" distR="0">
            <wp:extent cx="5760000" cy="238852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23.png"/>
                    <pic:cNvPicPr/>
                  </pic:nvPicPr>
                  <pic:blipFill>
                    <a:blip r:embed="rId28"/>
                    <a:stretch>
                      <a:fillRect/>
                    </a:stretch>
                  </pic:blipFill>
                  <pic:spPr>
                    <a:xfrm>
                      <a:off x="0" y="0"/>
                      <a:ext cx="5760000" cy="2388528"/>
                    </a:xfrm>
                    <a:prstGeom prst="rect">
                      <a:avLst/>
                    </a:prstGeom>
                  </pic:spPr>
                </pic:pic>
              </a:graphicData>
            </a:graphic>
          </wp:inline>
        </w:drawing>
      </w:r>
    </w:p>
    <w:p w:rsidR="00574868" w:rsidRDefault="00000000">
      <w:pPr>
        <w:jc w:val="center"/>
      </w:pPr>
      <w:r>
        <w:t>Figure 49 – Analysis of Time of embolisation conditioning on Radicality embolisation</w:t>
      </w:r>
    </w:p>
    <w:p w:rsidR="00574868" w:rsidRDefault="00574868"/>
    <w:p w:rsidR="00574868" w:rsidRDefault="00000000">
      <w:pPr>
        <w:ind w:firstLine="709"/>
        <w:jc w:val="both"/>
      </w:pPr>
      <w:r>
        <w:t>We performed analysis of Type of NAEM conditioning on Radicality embolisation.</w:t>
      </w:r>
    </w:p>
    <w:p w:rsidR="00574868" w:rsidRDefault="00574868"/>
    <w:p w:rsidR="00574868" w:rsidRDefault="00000000">
      <w:pPr>
        <w:jc w:val="center"/>
      </w:pPr>
      <w:r>
        <w:t>Table 47 – Analysis of Type of NAEM conditioning on Radicality embolisation</w:t>
      </w:r>
    </w:p>
    <w:tbl>
      <w:tblPr>
        <w:tblStyle w:val="aff0"/>
        <w:tblW w:w="0" w:type="auto"/>
        <w:jc w:val="center"/>
        <w:tblLook w:val="04A0" w:firstRow="1" w:lastRow="0" w:firstColumn="1" w:lastColumn="0" w:noHBand="0" w:noVBand="1"/>
      </w:tblPr>
      <w:tblGrid>
        <w:gridCol w:w="1993"/>
        <w:gridCol w:w="1993"/>
        <w:gridCol w:w="1992"/>
        <w:gridCol w:w="1992"/>
        <w:gridCol w:w="1992"/>
      </w:tblGrid>
      <w:tr w:rsidR="00574868">
        <w:trPr>
          <w:jc w:val="center"/>
        </w:trPr>
        <w:tc>
          <w:tcPr>
            <w:tcW w:w="1994" w:type="dxa"/>
            <w:vMerge w:val="restart"/>
            <w:vAlign w:val="center"/>
          </w:tcPr>
          <w:p w:rsidR="00574868" w:rsidRDefault="00000000">
            <w:pPr>
              <w:jc w:val="center"/>
            </w:pPr>
            <w:r>
              <w:t>Variable</w:t>
            </w:r>
          </w:p>
        </w:tc>
        <w:tc>
          <w:tcPr>
            <w:tcW w:w="1994" w:type="dxa"/>
            <w:vMerge w:val="restart"/>
            <w:vAlign w:val="center"/>
          </w:tcPr>
          <w:p w:rsidR="00574868" w:rsidRDefault="00000000">
            <w:pPr>
              <w:jc w:val="center"/>
            </w:pPr>
            <w:r>
              <w:t>Categories</w:t>
            </w:r>
          </w:p>
        </w:tc>
        <w:tc>
          <w:tcPr>
            <w:tcW w:w="3988" w:type="dxa"/>
            <w:gridSpan w:val="2"/>
            <w:vAlign w:val="center"/>
          </w:tcPr>
          <w:p w:rsidR="00574868" w:rsidRDefault="00000000">
            <w:pPr>
              <w:jc w:val="center"/>
            </w:pPr>
            <w:r>
              <w:t>Radicality embolisation</w:t>
            </w:r>
          </w:p>
        </w:tc>
        <w:tc>
          <w:tcPr>
            <w:tcW w:w="1994" w:type="dxa"/>
            <w:vMerge w:val="restart"/>
            <w:vAlign w:val="center"/>
          </w:tcPr>
          <w:p w:rsidR="00574868" w:rsidRDefault="00000000">
            <w:pPr>
              <w:jc w:val="center"/>
            </w:pPr>
            <w:r>
              <w:t>p</w:t>
            </w:r>
          </w:p>
        </w:tc>
      </w:tr>
      <w:tr w:rsidR="00574868">
        <w:trPr>
          <w:jc w:val="center"/>
        </w:trPr>
        <w:tc>
          <w:tcPr>
            <w:tcW w:w="1994" w:type="dxa"/>
            <w:vMerge/>
          </w:tcPr>
          <w:p w:rsidR="00574868" w:rsidRDefault="00574868"/>
        </w:tc>
        <w:tc>
          <w:tcPr>
            <w:tcW w:w="1994" w:type="dxa"/>
            <w:vMerge/>
          </w:tcPr>
          <w:p w:rsidR="00574868" w:rsidRDefault="00574868"/>
        </w:tc>
        <w:tc>
          <w:tcPr>
            <w:tcW w:w="1994" w:type="dxa"/>
            <w:vAlign w:val="center"/>
          </w:tcPr>
          <w:p w:rsidR="00574868" w:rsidRDefault="00000000">
            <w:pPr>
              <w:jc w:val="center"/>
            </w:pPr>
            <w:r>
              <w:t>total</w:t>
            </w:r>
          </w:p>
        </w:tc>
        <w:tc>
          <w:tcPr>
            <w:tcW w:w="1994" w:type="dxa"/>
            <w:vAlign w:val="center"/>
          </w:tcPr>
          <w:p w:rsidR="00574868" w:rsidRDefault="00000000">
            <w:pPr>
              <w:jc w:val="center"/>
            </w:pPr>
            <w:r>
              <w:t>subtotal</w:t>
            </w:r>
          </w:p>
        </w:tc>
        <w:tc>
          <w:tcPr>
            <w:tcW w:w="1994" w:type="dxa"/>
            <w:vMerge/>
          </w:tcPr>
          <w:p w:rsidR="00574868" w:rsidRDefault="00574868"/>
        </w:tc>
      </w:tr>
      <w:tr w:rsidR="00574868">
        <w:trPr>
          <w:jc w:val="center"/>
        </w:trPr>
        <w:tc>
          <w:tcPr>
            <w:tcW w:w="1994" w:type="dxa"/>
            <w:vMerge w:val="restart"/>
            <w:vAlign w:val="center"/>
          </w:tcPr>
          <w:p w:rsidR="00574868" w:rsidRDefault="00000000">
            <w:pPr>
              <w:jc w:val="center"/>
            </w:pPr>
            <w:r>
              <w:t>Type of NAEM</w:t>
            </w:r>
          </w:p>
        </w:tc>
        <w:tc>
          <w:tcPr>
            <w:tcW w:w="1994" w:type="dxa"/>
            <w:vAlign w:val="center"/>
          </w:tcPr>
          <w:p w:rsidR="00574868" w:rsidRDefault="00000000">
            <w:pPr>
              <w:jc w:val="center"/>
            </w:pPr>
            <w:r>
              <w:t>Squid</w:t>
            </w:r>
          </w:p>
        </w:tc>
        <w:tc>
          <w:tcPr>
            <w:tcW w:w="1994" w:type="dxa"/>
            <w:vAlign w:val="center"/>
          </w:tcPr>
          <w:p w:rsidR="00574868" w:rsidRDefault="00000000">
            <w:pPr>
              <w:jc w:val="center"/>
            </w:pPr>
            <w:r>
              <w:t>8 (47.1)</w:t>
            </w:r>
          </w:p>
        </w:tc>
        <w:tc>
          <w:tcPr>
            <w:tcW w:w="1994" w:type="dxa"/>
            <w:vAlign w:val="center"/>
          </w:tcPr>
          <w:p w:rsidR="00574868" w:rsidRDefault="00000000">
            <w:pPr>
              <w:jc w:val="center"/>
            </w:pPr>
            <w:r>
              <w:t>4 (66.7)</w:t>
            </w:r>
          </w:p>
        </w:tc>
        <w:tc>
          <w:tcPr>
            <w:tcW w:w="1994" w:type="dxa"/>
            <w:vMerge w:val="restart"/>
            <w:vAlign w:val="center"/>
          </w:tcPr>
          <w:p w:rsidR="00574868" w:rsidRDefault="00000000">
            <w:pPr>
              <w:jc w:val="center"/>
            </w:pPr>
            <w:r>
              <w:t>0.201</w:t>
            </w:r>
          </w:p>
        </w:tc>
      </w:tr>
      <w:tr w:rsidR="00574868">
        <w:trPr>
          <w:jc w:val="center"/>
        </w:trPr>
        <w:tc>
          <w:tcPr>
            <w:tcW w:w="1994" w:type="dxa"/>
            <w:vMerge/>
          </w:tcPr>
          <w:p w:rsidR="00574868" w:rsidRDefault="00574868"/>
        </w:tc>
        <w:tc>
          <w:tcPr>
            <w:tcW w:w="1994" w:type="dxa"/>
            <w:vAlign w:val="center"/>
          </w:tcPr>
          <w:p w:rsidR="00574868" w:rsidRDefault="00000000">
            <w:pPr>
              <w:jc w:val="center"/>
            </w:pPr>
            <w:r>
              <w:t>Onyx+Squid</w:t>
            </w:r>
          </w:p>
        </w:tc>
        <w:tc>
          <w:tcPr>
            <w:tcW w:w="1994" w:type="dxa"/>
            <w:vAlign w:val="center"/>
          </w:tcPr>
          <w:p w:rsidR="00574868" w:rsidRDefault="00000000">
            <w:pPr>
              <w:jc w:val="center"/>
            </w:pPr>
            <w:r>
              <w:t>2 (11.8)</w:t>
            </w:r>
          </w:p>
        </w:tc>
        <w:tc>
          <w:tcPr>
            <w:tcW w:w="1994" w:type="dxa"/>
            <w:vAlign w:val="center"/>
          </w:tcPr>
          <w:p w:rsidR="00574868" w:rsidRDefault="00000000">
            <w:pPr>
              <w:jc w:val="center"/>
            </w:pPr>
            <w:r>
              <w:t>0 (0.0)</w:t>
            </w:r>
          </w:p>
        </w:tc>
        <w:tc>
          <w:tcPr>
            <w:tcW w:w="1994" w:type="dxa"/>
            <w:vMerge/>
          </w:tcPr>
          <w:p w:rsidR="00574868" w:rsidRDefault="00574868"/>
        </w:tc>
      </w:tr>
      <w:tr w:rsidR="00574868">
        <w:trPr>
          <w:jc w:val="center"/>
        </w:trPr>
        <w:tc>
          <w:tcPr>
            <w:tcW w:w="1994" w:type="dxa"/>
            <w:vMerge/>
          </w:tcPr>
          <w:p w:rsidR="00574868" w:rsidRDefault="00574868"/>
        </w:tc>
        <w:tc>
          <w:tcPr>
            <w:tcW w:w="1994" w:type="dxa"/>
            <w:vAlign w:val="center"/>
          </w:tcPr>
          <w:p w:rsidR="00574868" w:rsidRDefault="00000000">
            <w:pPr>
              <w:jc w:val="center"/>
            </w:pPr>
            <w:r>
              <w:t>Onyx</w:t>
            </w:r>
          </w:p>
        </w:tc>
        <w:tc>
          <w:tcPr>
            <w:tcW w:w="1994" w:type="dxa"/>
            <w:vAlign w:val="center"/>
          </w:tcPr>
          <w:p w:rsidR="00574868" w:rsidRDefault="00000000">
            <w:pPr>
              <w:jc w:val="center"/>
            </w:pPr>
            <w:r>
              <w:t>7 (41.2)</w:t>
            </w:r>
          </w:p>
        </w:tc>
        <w:tc>
          <w:tcPr>
            <w:tcW w:w="1994" w:type="dxa"/>
            <w:vAlign w:val="center"/>
          </w:tcPr>
          <w:p w:rsidR="00574868" w:rsidRDefault="00000000">
            <w:pPr>
              <w:jc w:val="center"/>
            </w:pPr>
            <w:r>
              <w:t>1 (16.7)</w:t>
            </w:r>
          </w:p>
        </w:tc>
        <w:tc>
          <w:tcPr>
            <w:tcW w:w="1994" w:type="dxa"/>
            <w:vMerge/>
          </w:tcPr>
          <w:p w:rsidR="00574868" w:rsidRDefault="00574868"/>
        </w:tc>
      </w:tr>
      <w:tr w:rsidR="00574868">
        <w:trPr>
          <w:jc w:val="center"/>
        </w:trPr>
        <w:tc>
          <w:tcPr>
            <w:tcW w:w="1994" w:type="dxa"/>
            <w:vMerge/>
          </w:tcPr>
          <w:p w:rsidR="00574868" w:rsidRDefault="00574868"/>
        </w:tc>
        <w:tc>
          <w:tcPr>
            <w:tcW w:w="1994" w:type="dxa"/>
            <w:vAlign w:val="center"/>
          </w:tcPr>
          <w:p w:rsidR="00574868" w:rsidRDefault="00000000">
            <w:pPr>
              <w:jc w:val="center"/>
            </w:pPr>
            <w:r>
              <w:t>Phill</w:t>
            </w:r>
          </w:p>
        </w:tc>
        <w:tc>
          <w:tcPr>
            <w:tcW w:w="1994" w:type="dxa"/>
            <w:vAlign w:val="center"/>
          </w:tcPr>
          <w:p w:rsidR="00574868" w:rsidRDefault="00000000">
            <w:pPr>
              <w:jc w:val="center"/>
            </w:pPr>
            <w:r>
              <w:t>0 (0.0)</w:t>
            </w:r>
          </w:p>
        </w:tc>
        <w:tc>
          <w:tcPr>
            <w:tcW w:w="1994" w:type="dxa"/>
            <w:vAlign w:val="center"/>
          </w:tcPr>
          <w:p w:rsidR="00574868" w:rsidRDefault="00000000">
            <w:pPr>
              <w:jc w:val="center"/>
            </w:pPr>
            <w:r>
              <w:t>1 (16.7)</w:t>
            </w:r>
          </w:p>
        </w:tc>
        <w:tc>
          <w:tcPr>
            <w:tcW w:w="1994"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Type of NAEM depending on Radicality embolisation no statistically significant differences were revealed (p = 0.201) </w:t>
      </w:r>
      <w:r>
        <w:rPr>
          <w:i/>
        </w:rPr>
        <w:t>(applied method: Pearson's chi-square test)</w:t>
      </w:r>
      <w:r>
        <w:t>.</w:t>
      </w:r>
    </w:p>
    <w:p w:rsidR="00574868" w:rsidRDefault="00574868"/>
    <w:p w:rsidR="00574868" w:rsidRDefault="00000000">
      <w:r>
        <w:rPr>
          <w:noProof/>
        </w:rPr>
        <w:lastRenderedPageBreak/>
        <w:drawing>
          <wp:inline distT="0" distB="0" distL="0" distR="0">
            <wp:extent cx="5760000" cy="2779036"/>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50.png"/>
                    <pic:cNvPicPr/>
                  </pic:nvPicPr>
                  <pic:blipFill>
                    <a:blip r:embed="rId52"/>
                    <a:stretch>
                      <a:fillRect/>
                    </a:stretch>
                  </pic:blipFill>
                  <pic:spPr>
                    <a:xfrm>
                      <a:off x="0" y="0"/>
                      <a:ext cx="5760000" cy="2779036"/>
                    </a:xfrm>
                    <a:prstGeom prst="rect">
                      <a:avLst/>
                    </a:prstGeom>
                  </pic:spPr>
                </pic:pic>
              </a:graphicData>
            </a:graphic>
          </wp:inline>
        </w:drawing>
      </w:r>
    </w:p>
    <w:p w:rsidR="00574868" w:rsidRDefault="00000000">
      <w:pPr>
        <w:jc w:val="center"/>
      </w:pPr>
      <w:r>
        <w:t>Figure 50 – Analysis of Type of NAEM conditioning on Radicality embolisation</w:t>
      </w:r>
    </w:p>
    <w:p w:rsidR="00574868" w:rsidRDefault="00574868"/>
    <w:p w:rsidR="00574868" w:rsidRDefault="00000000">
      <w:pPr>
        <w:ind w:firstLine="709"/>
        <w:jc w:val="both"/>
      </w:pPr>
      <w:r>
        <w:t>Analysis of Coils for NAEM was performed conditioning on Radicality embolisation.</w:t>
      </w:r>
    </w:p>
    <w:p w:rsidR="00574868" w:rsidRDefault="00574868"/>
    <w:p w:rsidR="00574868" w:rsidRDefault="00000000">
      <w:pPr>
        <w:jc w:val="center"/>
      </w:pPr>
      <w:r>
        <w:t>Table 48 – Analysis of Coils for NAEM conditioning on Radicality embolisation</w:t>
      </w:r>
    </w:p>
    <w:tbl>
      <w:tblPr>
        <w:tblStyle w:val="aff0"/>
        <w:tblW w:w="0" w:type="auto"/>
        <w:jc w:val="center"/>
        <w:tblLook w:val="04A0" w:firstRow="1" w:lastRow="0" w:firstColumn="1" w:lastColumn="0" w:noHBand="0" w:noVBand="1"/>
      </w:tblPr>
      <w:tblGrid>
        <w:gridCol w:w="1993"/>
        <w:gridCol w:w="1993"/>
        <w:gridCol w:w="1992"/>
        <w:gridCol w:w="1992"/>
        <w:gridCol w:w="1992"/>
      </w:tblGrid>
      <w:tr w:rsidR="00574868">
        <w:trPr>
          <w:jc w:val="center"/>
        </w:trPr>
        <w:tc>
          <w:tcPr>
            <w:tcW w:w="1994" w:type="dxa"/>
            <w:vMerge w:val="restart"/>
            <w:vAlign w:val="center"/>
          </w:tcPr>
          <w:p w:rsidR="00574868" w:rsidRDefault="00000000">
            <w:pPr>
              <w:jc w:val="center"/>
            </w:pPr>
            <w:r>
              <w:t>Variable</w:t>
            </w:r>
          </w:p>
        </w:tc>
        <w:tc>
          <w:tcPr>
            <w:tcW w:w="1994" w:type="dxa"/>
            <w:vMerge w:val="restart"/>
            <w:vAlign w:val="center"/>
          </w:tcPr>
          <w:p w:rsidR="00574868" w:rsidRDefault="00000000">
            <w:pPr>
              <w:jc w:val="center"/>
            </w:pPr>
            <w:r>
              <w:t>Categories</w:t>
            </w:r>
          </w:p>
        </w:tc>
        <w:tc>
          <w:tcPr>
            <w:tcW w:w="3988" w:type="dxa"/>
            <w:gridSpan w:val="2"/>
            <w:vAlign w:val="center"/>
          </w:tcPr>
          <w:p w:rsidR="00574868" w:rsidRDefault="00000000">
            <w:pPr>
              <w:jc w:val="center"/>
            </w:pPr>
            <w:r>
              <w:t>Radicality embolisation</w:t>
            </w:r>
          </w:p>
        </w:tc>
        <w:tc>
          <w:tcPr>
            <w:tcW w:w="1994" w:type="dxa"/>
            <w:vMerge w:val="restart"/>
            <w:vAlign w:val="center"/>
          </w:tcPr>
          <w:p w:rsidR="00574868" w:rsidRDefault="00000000">
            <w:pPr>
              <w:jc w:val="center"/>
            </w:pPr>
            <w:r>
              <w:t>p</w:t>
            </w:r>
          </w:p>
        </w:tc>
      </w:tr>
      <w:tr w:rsidR="00574868">
        <w:trPr>
          <w:jc w:val="center"/>
        </w:trPr>
        <w:tc>
          <w:tcPr>
            <w:tcW w:w="1994" w:type="dxa"/>
            <w:vMerge/>
          </w:tcPr>
          <w:p w:rsidR="00574868" w:rsidRDefault="00574868"/>
        </w:tc>
        <w:tc>
          <w:tcPr>
            <w:tcW w:w="1994" w:type="dxa"/>
            <w:vMerge/>
          </w:tcPr>
          <w:p w:rsidR="00574868" w:rsidRDefault="00574868"/>
        </w:tc>
        <w:tc>
          <w:tcPr>
            <w:tcW w:w="1994" w:type="dxa"/>
            <w:vAlign w:val="center"/>
          </w:tcPr>
          <w:p w:rsidR="00574868" w:rsidRDefault="00000000">
            <w:pPr>
              <w:jc w:val="center"/>
            </w:pPr>
            <w:r>
              <w:t>total</w:t>
            </w:r>
          </w:p>
        </w:tc>
        <w:tc>
          <w:tcPr>
            <w:tcW w:w="1994" w:type="dxa"/>
            <w:vAlign w:val="center"/>
          </w:tcPr>
          <w:p w:rsidR="00574868" w:rsidRDefault="00000000">
            <w:pPr>
              <w:jc w:val="center"/>
            </w:pPr>
            <w:r>
              <w:t>subtotal</w:t>
            </w:r>
          </w:p>
        </w:tc>
        <w:tc>
          <w:tcPr>
            <w:tcW w:w="1994" w:type="dxa"/>
            <w:vMerge/>
          </w:tcPr>
          <w:p w:rsidR="00574868" w:rsidRDefault="00574868"/>
        </w:tc>
      </w:tr>
      <w:tr w:rsidR="00574868">
        <w:trPr>
          <w:jc w:val="center"/>
        </w:trPr>
        <w:tc>
          <w:tcPr>
            <w:tcW w:w="1994" w:type="dxa"/>
            <w:vMerge w:val="restart"/>
            <w:vAlign w:val="center"/>
          </w:tcPr>
          <w:p w:rsidR="00574868" w:rsidRDefault="00000000">
            <w:pPr>
              <w:jc w:val="center"/>
            </w:pPr>
            <w:r>
              <w:t>Coils for NAEM</w:t>
            </w:r>
          </w:p>
        </w:tc>
        <w:tc>
          <w:tcPr>
            <w:tcW w:w="1994" w:type="dxa"/>
            <w:vAlign w:val="center"/>
          </w:tcPr>
          <w:p w:rsidR="00574868" w:rsidRDefault="00000000">
            <w:pPr>
              <w:jc w:val="center"/>
            </w:pPr>
            <w:r>
              <w:t>none</w:t>
            </w:r>
          </w:p>
        </w:tc>
        <w:tc>
          <w:tcPr>
            <w:tcW w:w="1994" w:type="dxa"/>
            <w:vAlign w:val="center"/>
          </w:tcPr>
          <w:p w:rsidR="00574868" w:rsidRDefault="00000000">
            <w:pPr>
              <w:jc w:val="center"/>
            </w:pPr>
            <w:r>
              <w:t>17 (100.0)</w:t>
            </w:r>
          </w:p>
        </w:tc>
        <w:tc>
          <w:tcPr>
            <w:tcW w:w="1994" w:type="dxa"/>
            <w:vAlign w:val="center"/>
          </w:tcPr>
          <w:p w:rsidR="00574868" w:rsidRDefault="00000000">
            <w:pPr>
              <w:jc w:val="center"/>
            </w:pPr>
            <w:r>
              <w:t>4 (66.7)</w:t>
            </w:r>
          </w:p>
        </w:tc>
        <w:tc>
          <w:tcPr>
            <w:tcW w:w="1994" w:type="dxa"/>
            <w:vMerge w:val="restart"/>
            <w:vAlign w:val="center"/>
          </w:tcPr>
          <w:p w:rsidR="00574868" w:rsidRDefault="00000000">
            <w:pPr>
              <w:jc w:val="center"/>
            </w:pPr>
            <w:r>
              <w:t>0.059</w:t>
            </w:r>
          </w:p>
        </w:tc>
      </w:tr>
      <w:tr w:rsidR="00574868">
        <w:trPr>
          <w:jc w:val="center"/>
        </w:trPr>
        <w:tc>
          <w:tcPr>
            <w:tcW w:w="1994" w:type="dxa"/>
            <w:vMerge/>
          </w:tcPr>
          <w:p w:rsidR="00574868" w:rsidRDefault="00574868"/>
        </w:tc>
        <w:tc>
          <w:tcPr>
            <w:tcW w:w="1994" w:type="dxa"/>
            <w:vAlign w:val="center"/>
          </w:tcPr>
          <w:p w:rsidR="00574868" w:rsidRDefault="00000000">
            <w:pPr>
              <w:jc w:val="center"/>
            </w:pPr>
            <w:r>
              <w:t>+coils</w:t>
            </w:r>
          </w:p>
        </w:tc>
        <w:tc>
          <w:tcPr>
            <w:tcW w:w="1994" w:type="dxa"/>
            <w:vAlign w:val="center"/>
          </w:tcPr>
          <w:p w:rsidR="00574868" w:rsidRDefault="00000000">
            <w:pPr>
              <w:jc w:val="center"/>
            </w:pPr>
            <w:r>
              <w:t>0 (0.0)</w:t>
            </w:r>
          </w:p>
        </w:tc>
        <w:tc>
          <w:tcPr>
            <w:tcW w:w="1994" w:type="dxa"/>
            <w:vAlign w:val="center"/>
          </w:tcPr>
          <w:p w:rsidR="00574868" w:rsidRDefault="00000000">
            <w:pPr>
              <w:jc w:val="center"/>
            </w:pPr>
            <w:r>
              <w:t>2 (33.3)</w:t>
            </w:r>
          </w:p>
        </w:tc>
        <w:tc>
          <w:tcPr>
            <w:tcW w:w="1994"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Coils for NAEM depending on Radicality embolisation there were no statistically significant differences (p = 0.059) </w:t>
      </w:r>
      <w:r>
        <w:rPr>
          <w:i/>
        </w:rPr>
        <w:t>(applied method: Fisher's exact test)</w:t>
      </w:r>
      <w:r>
        <w:t>.</w:t>
      </w:r>
    </w:p>
    <w:p w:rsidR="00574868" w:rsidRDefault="00574868"/>
    <w:p w:rsidR="00574868" w:rsidRDefault="00000000">
      <w:r>
        <w:rPr>
          <w:noProof/>
        </w:rPr>
        <w:lastRenderedPageBreak/>
        <w:drawing>
          <wp:inline distT="0" distB="0" distL="0" distR="0">
            <wp:extent cx="5760000" cy="2777819"/>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51.png"/>
                    <pic:cNvPicPr/>
                  </pic:nvPicPr>
                  <pic:blipFill>
                    <a:blip r:embed="rId53"/>
                    <a:stretch>
                      <a:fillRect/>
                    </a:stretch>
                  </pic:blipFill>
                  <pic:spPr>
                    <a:xfrm>
                      <a:off x="0" y="0"/>
                      <a:ext cx="5760000" cy="2777819"/>
                    </a:xfrm>
                    <a:prstGeom prst="rect">
                      <a:avLst/>
                    </a:prstGeom>
                  </pic:spPr>
                </pic:pic>
              </a:graphicData>
            </a:graphic>
          </wp:inline>
        </w:drawing>
      </w:r>
    </w:p>
    <w:p w:rsidR="00574868" w:rsidRDefault="00000000">
      <w:pPr>
        <w:jc w:val="center"/>
      </w:pPr>
      <w:r>
        <w:t>Figure 51 – Analysis of Coils for NAEM conditioning on Radicality embolisation</w:t>
      </w:r>
    </w:p>
    <w:p w:rsidR="00574868" w:rsidRDefault="00574868"/>
    <w:p w:rsidR="00574868" w:rsidRDefault="00000000">
      <w:pPr>
        <w:ind w:firstLine="709"/>
        <w:jc w:val="both"/>
      </w:pPr>
      <w:r>
        <w:t>Odds of +coils were 19.444 times greater in subtotal group comparing with total, the relative difference in odds was not statistically significant (95% CI: 0.786 – 480.958).</w:t>
      </w:r>
    </w:p>
    <w:p w:rsidR="00574868" w:rsidRDefault="00574868"/>
    <w:p w:rsidR="00574868" w:rsidRDefault="00000000">
      <w:pPr>
        <w:ind w:firstLine="709"/>
        <w:jc w:val="both"/>
      </w:pPr>
      <w:r>
        <w:t>Analysis of Type of catheter was performed conditioning on Radicality embolisation.</w:t>
      </w:r>
    </w:p>
    <w:p w:rsidR="00574868" w:rsidRDefault="00574868"/>
    <w:p w:rsidR="00574868" w:rsidRDefault="00000000">
      <w:pPr>
        <w:jc w:val="center"/>
      </w:pPr>
      <w:r>
        <w:t>Table 49 – Analysis of Type of catheter conditioning on Radicality embolisation</w:t>
      </w:r>
    </w:p>
    <w:tbl>
      <w:tblPr>
        <w:tblStyle w:val="aff0"/>
        <w:tblW w:w="0" w:type="auto"/>
        <w:jc w:val="center"/>
        <w:tblLook w:val="04A0" w:firstRow="1" w:lastRow="0" w:firstColumn="1" w:lastColumn="0" w:noHBand="0" w:noVBand="1"/>
      </w:tblPr>
      <w:tblGrid>
        <w:gridCol w:w="1993"/>
        <w:gridCol w:w="1993"/>
        <w:gridCol w:w="1992"/>
        <w:gridCol w:w="1992"/>
        <w:gridCol w:w="1992"/>
      </w:tblGrid>
      <w:tr w:rsidR="00574868">
        <w:trPr>
          <w:jc w:val="center"/>
        </w:trPr>
        <w:tc>
          <w:tcPr>
            <w:tcW w:w="1994" w:type="dxa"/>
            <w:vMerge w:val="restart"/>
            <w:vAlign w:val="center"/>
          </w:tcPr>
          <w:p w:rsidR="00574868" w:rsidRDefault="00000000">
            <w:pPr>
              <w:jc w:val="center"/>
            </w:pPr>
            <w:r>
              <w:t>Variable</w:t>
            </w:r>
          </w:p>
        </w:tc>
        <w:tc>
          <w:tcPr>
            <w:tcW w:w="1994" w:type="dxa"/>
            <w:vMerge w:val="restart"/>
            <w:vAlign w:val="center"/>
          </w:tcPr>
          <w:p w:rsidR="00574868" w:rsidRDefault="00000000">
            <w:pPr>
              <w:jc w:val="center"/>
            </w:pPr>
            <w:r>
              <w:t>Categories</w:t>
            </w:r>
          </w:p>
        </w:tc>
        <w:tc>
          <w:tcPr>
            <w:tcW w:w="3988" w:type="dxa"/>
            <w:gridSpan w:val="2"/>
            <w:vAlign w:val="center"/>
          </w:tcPr>
          <w:p w:rsidR="00574868" w:rsidRDefault="00000000">
            <w:pPr>
              <w:jc w:val="center"/>
            </w:pPr>
            <w:r>
              <w:t>Radicality embolisation</w:t>
            </w:r>
          </w:p>
        </w:tc>
        <w:tc>
          <w:tcPr>
            <w:tcW w:w="1994" w:type="dxa"/>
            <w:vMerge w:val="restart"/>
            <w:vAlign w:val="center"/>
          </w:tcPr>
          <w:p w:rsidR="00574868" w:rsidRDefault="00000000">
            <w:pPr>
              <w:jc w:val="center"/>
            </w:pPr>
            <w:r>
              <w:t>p</w:t>
            </w:r>
          </w:p>
        </w:tc>
      </w:tr>
      <w:tr w:rsidR="00574868">
        <w:trPr>
          <w:jc w:val="center"/>
        </w:trPr>
        <w:tc>
          <w:tcPr>
            <w:tcW w:w="1994" w:type="dxa"/>
            <w:vMerge/>
          </w:tcPr>
          <w:p w:rsidR="00574868" w:rsidRDefault="00574868"/>
        </w:tc>
        <w:tc>
          <w:tcPr>
            <w:tcW w:w="1994" w:type="dxa"/>
            <w:vMerge/>
          </w:tcPr>
          <w:p w:rsidR="00574868" w:rsidRDefault="00574868"/>
        </w:tc>
        <w:tc>
          <w:tcPr>
            <w:tcW w:w="1994" w:type="dxa"/>
            <w:vAlign w:val="center"/>
          </w:tcPr>
          <w:p w:rsidR="00574868" w:rsidRDefault="00000000">
            <w:pPr>
              <w:jc w:val="center"/>
            </w:pPr>
            <w:r>
              <w:t>total</w:t>
            </w:r>
          </w:p>
        </w:tc>
        <w:tc>
          <w:tcPr>
            <w:tcW w:w="1994" w:type="dxa"/>
            <w:vAlign w:val="center"/>
          </w:tcPr>
          <w:p w:rsidR="00574868" w:rsidRDefault="00000000">
            <w:pPr>
              <w:jc w:val="center"/>
            </w:pPr>
            <w:r>
              <w:t>subtotal</w:t>
            </w:r>
          </w:p>
        </w:tc>
        <w:tc>
          <w:tcPr>
            <w:tcW w:w="1994" w:type="dxa"/>
            <w:vMerge/>
          </w:tcPr>
          <w:p w:rsidR="00574868" w:rsidRDefault="00574868"/>
        </w:tc>
      </w:tr>
      <w:tr w:rsidR="00574868">
        <w:trPr>
          <w:jc w:val="center"/>
        </w:trPr>
        <w:tc>
          <w:tcPr>
            <w:tcW w:w="1994" w:type="dxa"/>
            <w:vMerge w:val="restart"/>
            <w:vAlign w:val="center"/>
          </w:tcPr>
          <w:p w:rsidR="00574868" w:rsidRDefault="00000000">
            <w:pPr>
              <w:jc w:val="center"/>
            </w:pPr>
            <w:r>
              <w:t>Type of catheter</w:t>
            </w:r>
          </w:p>
        </w:tc>
        <w:tc>
          <w:tcPr>
            <w:tcW w:w="1994" w:type="dxa"/>
            <w:vAlign w:val="center"/>
          </w:tcPr>
          <w:p w:rsidR="00574868" w:rsidRDefault="00000000">
            <w:pPr>
              <w:jc w:val="center"/>
            </w:pPr>
            <w:r>
              <w:t xml:space="preserve"> Scepter C, XC</w:t>
            </w:r>
          </w:p>
        </w:tc>
        <w:tc>
          <w:tcPr>
            <w:tcW w:w="1994" w:type="dxa"/>
            <w:vAlign w:val="center"/>
          </w:tcPr>
          <w:p w:rsidR="00574868" w:rsidRDefault="00000000">
            <w:pPr>
              <w:jc w:val="center"/>
            </w:pPr>
            <w:r>
              <w:t>17 (100.0)</w:t>
            </w:r>
          </w:p>
        </w:tc>
        <w:tc>
          <w:tcPr>
            <w:tcW w:w="1994" w:type="dxa"/>
            <w:vAlign w:val="center"/>
          </w:tcPr>
          <w:p w:rsidR="00574868" w:rsidRDefault="00000000">
            <w:pPr>
              <w:jc w:val="center"/>
            </w:pPr>
            <w:r>
              <w:t>4 (66.7)</w:t>
            </w:r>
          </w:p>
        </w:tc>
        <w:tc>
          <w:tcPr>
            <w:tcW w:w="1994" w:type="dxa"/>
            <w:vMerge w:val="restart"/>
            <w:vAlign w:val="center"/>
          </w:tcPr>
          <w:p w:rsidR="00574868" w:rsidRDefault="00000000">
            <w:pPr>
              <w:jc w:val="center"/>
            </w:pPr>
            <w:r>
              <w:t>0.059</w:t>
            </w:r>
          </w:p>
        </w:tc>
      </w:tr>
      <w:tr w:rsidR="00574868">
        <w:trPr>
          <w:jc w:val="center"/>
        </w:trPr>
        <w:tc>
          <w:tcPr>
            <w:tcW w:w="1994" w:type="dxa"/>
            <w:vMerge/>
          </w:tcPr>
          <w:p w:rsidR="00574868" w:rsidRDefault="00574868"/>
        </w:tc>
        <w:tc>
          <w:tcPr>
            <w:tcW w:w="1994" w:type="dxa"/>
            <w:vAlign w:val="center"/>
          </w:tcPr>
          <w:p w:rsidR="00574868" w:rsidRDefault="00000000">
            <w:pPr>
              <w:jc w:val="center"/>
            </w:pPr>
            <w:r>
              <w:t>Headway</w:t>
            </w:r>
          </w:p>
        </w:tc>
        <w:tc>
          <w:tcPr>
            <w:tcW w:w="1994" w:type="dxa"/>
            <w:vAlign w:val="center"/>
          </w:tcPr>
          <w:p w:rsidR="00574868" w:rsidRDefault="00000000">
            <w:pPr>
              <w:jc w:val="center"/>
            </w:pPr>
            <w:r>
              <w:t>0 (0.0)</w:t>
            </w:r>
          </w:p>
        </w:tc>
        <w:tc>
          <w:tcPr>
            <w:tcW w:w="1994" w:type="dxa"/>
            <w:vAlign w:val="center"/>
          </w:tcPr>
          <w:p w:rsidR="00574868" w:rsidRDefault="00000000">
            <w:pPr>
              <w:jc w:val="center"/>
            </w:pPr>
            <w:r>
              <w:t>2 (33.3)</w:t>
            </w:r>
          </w:p>
        </w:tc>
        <w:tc>
          <w:tcPr>
            <w:tcW w:w="1994"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Type of catheter depending on Radicality embolisation there were no statistically significant differences (p = 0.059) </w:t>
      </w:r>
      <w:r>
        <w:rPr>
          <w:i/>
        </w:rPr>
        <w:t>(applied method: Fisher's exact test)</w:t>
      </w:r>
      <w:r>
        <w:t>.</w:t>
      </w:r>
    </w:p>
    <w:p w:rsidR="00574868" w:rsidRDefault="00574868"/>
    <w:p w:rsidR="00574868" w:rsidRDefault="00000000">
      <w:r>
        <w:rPr>
          <w:noProof/>
        </w:rPr>
        <w:lastRenderedPageBreak/>
        <w:drawing>
          <wp:inline distT="0" distB="0" distL="0" distR="0">
            <wp:extent cx="5760000" cy="2724124"/>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52.png"/>
                    <pic:cNvPicPr/>
                  </pic:nvPicPr>
                  <pic:blipFill>
                    <a:blip r:embed="rId54"/>
                    <a:stretch>
                      <a:fillRect/>
                    </a:stretch>
                  </pic:blipFill>
                  <pic:spPr>
                    <a:xfrm>
                      <a:off x="0" y="0"/>
                      <a:ext cx="5760000" cy="2724124"/>
                    </a:xfrm>
                    <a:prstGeom prst="rect">
                      <a:avLst/>
                    </a:prstGeom>
                  </pic:spPr>
                </pic:pic>
              </a:graphicData>
            </a:graphic>
          </wp:inline>
        </w:drawing>
      </w:r>
    </w:p>
    <w:p w:rsidR="00574868" w:rsidRDefault="00000000">
      <w:pPr>
        <w:jc w:val="center"/>
      </w:pPr>
      <w:r>
        <w:t>Figure 52 – Analysis of Type of catheter conditioning on Radicality embolisation</w:t>
      </w:r>
    </w:p>
    <w:p w:rsidR="00574868" w:rsidRDefault="00574868"/>
    <w:p w:rsidR="00574868" w:rsidRDefault="00000000">
      <w:pPr>
        <w:ind w:firstLine="709"/>
        <w:jc w:val="both"/>
      </w:pPr>
      <w:r>
        <w:t>Odds of Headway were 19.444 times greater in subtotal group comparing with total, the relative difference in odds was not statistically significant (95% CI: 0.786 – 480.958).</w:t>
      </w:r>
    </w:p>
    <w:p w:rsidR="00574868" w:rsidRDefault="00574868"/>
    <w:p w:rsidR="00574868" w:rsidRDefault="00000000">
      <w:pPr>
        <w:ind w:firstLine="709"/>
        <w:jc w:val="both"/>
      </w:pPr>
      <w:r>
        <w:t>Analysis of NAEM volume was performed conditioning on Radicality embolisation.</w:t>
      </w:r>
    </w:p>
    <w:p w:rsidR="00574868" w:rsidRDefault="00574868"/>
    <w:p w:rsidR="00574868" w:rsidRDefault="00000000">
      <w:pPr>
        <w:jc w:val="center"/>
      </w:pPr>
      <w:r>
        <w:t>Table 50 – Analysis of NAEM volume conditioning on Radicality embolisation</w:t>
      </w:r>
    </w:p>
    <w:tbl>
      <w:tblPr>
        <w:tblStyle w:val="aff0"/>
        <w:tblW w:w="0" w:type="auto"/>
        <w:jc w:val="center"/>
        <w:tblLook w:val="04A0" w:firstRow="1" w:lastRow="0" w:firstColumn="1" w:lastColumn="0" w:noHBand="0" w:noVBand="1"/>
      </w:tblPr>
      <w:tblGrid>
        <w:gridCol w:w="1661"/>
        <w:gridCol w:w="1661"/>
        <w:gridCol w:w="1660"/>
        <w:gridCol w:w="1660"/>
        <w:gridCol w:w="1660"/>
        <w:gridCol w:w="1660"/>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NAEM volume (ml)</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Me</w:t>
            </w:r>
          </w:p>
        </w:tc>
        <w:tc>
          <w:tcPr>
            <w:tcW w:w="1662" w:type="dxa"/>
            <w:vAlign w:val="center"/>
          </w:tcPr>
          <w:p w:rsidR="00574868" w:rsidRDefault="00000000">
            <w:pPr>
              <w:jc w:val="center"/>
            </w:pPr>
            <w:r>
              <w:t>Q₁ – Q₃</w:t>
            </w:r>
          </w:p>
        </w:tc>
        <w:tc>
          <w:tcPr>
            <w:tcW w:w="1662" w:type="dxa"/>
            <w:vAlign w:val="center"/>
          </w:tcPr>
          <w:p w:rsidR="00574868" w:rsidRDefault="00000000">
            <w:pPr>
              <w:jc w:val="center"/>
            </w:pPr>
            <w:r>
              <w:t>n</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Radicality embolisation</w:t>
            </w:r>
          </w:p>
        </w:tc>
        <w:tc>
          <w:tcPr>
            <w:tcW w:w="1662" w:type="dxa"/>
            <w:vAlign w:val="center"/>
          </w:tcPr>
          <w:p w:rsidR="00574868" w:rsidRDefault="00000000">
            <w:pPr>
              <w:jc w:val="center"/>
            </w:pPr>
            <w:r>
              <w:t>total</w:t>
            </w:r>
          </w:p>
        </w:tc>
        <w:tc>
          <w:tcPr>
            <w:tcW w:w="1662" w:type="dxa"/>
            <w:vAlign w:val="center"/>
          </w:tcPr>
          <w:p w:rsidR="00574868" w:rsidRDefault="00000000">
            <w:pPr>
              <w:jc w:val="center"/>
            </w:pPr>
            <w:r>
              <w:t>7.00</w:t>
            </w:r>
          </w:p>
        </w:tc>
        <w:tc>
          <w:tcPr>
            <w:tcW w:w="1662" w:type="dxa"/>
            <w:vAlign w:val="center"/>
          </w:tcPr>
          <w:p w:rsidR="00574868" w:rsidRDefault="00000000">
            <w:pPr>
              <w:jc w:val="center"/>
            </w:pPr>
            <w:r>
              <w:t>6.00 – 8.00</w:t>
            </w:r>
          </w:p>
        </w:tc>
        <w:tc>
          <w:tcPr>
            <w:tcW w:w="1662" w:type="dxa"/>
            <w:vAlign w:val="center"/>
          </w:tcPr>
          <w:p w:rsidR="00574868" w:rsidRDefault="00000000">
            <w:pPr>
              <w:jc w:val="center"/>
            </w:pPr>
            <w:r>
              <w:t>17</w:t>
            </w:r>
          </w:p>
        </w:tc>
        <w:tc>
          <w:tcPr>
            <w:tcW w:w="1662" w:type="dxa"/>
            <w:vMerge w:val="restart"/>
            <w:vAlign w:val="center"/>
          </w:tcPr>
          <w:p w:rsidR="00574868" w:rsidRDefault="00000000">
            <w:pPr>
              <w:jc w:val="center"/>
            </w:pPr>
            <w:r>
              <w:t>0.888</w:t>
            </w:r>
          </w:p>
        </w:tc>
      </w:tr>
      <w:tr w:rsidR="00574868">
        <w:trPr>
          <w:jc w:val="center"/>
        </w:trPr>
        <w:tc>
          <w:tcPr>
            <w:tcW w:w="1662" w:type="dxa"/>
            <w:vMerge/>
          </w:tcPr>
          <w:p w:rsidR="00574868" w:rsidRDefault="00574868"/>
        </w:tc>
        <w:tc>
          <w:tcPr>
            <w:tcW w:w="1662" w:type="dxa"/>
            <w:vAlign w:val="center"/>
          </w:tcPr>
          <w:p w:rsidR="00574868" w:rsidRDefault="00000000">
            <w:pPr>
              <w:jc w:val="center"/>
            </w:pPr>
            <w:r>
              <w:t>subtotal</w:t>
            </w:r>
          </w:p>
        </w:tc>
        <w:tc>
          <w:tcPr>
            <w:tcW w:w="1662" w:type="dxa"/>
            <w:vAlign w:val="center"/>
          </w:tcPr>
          <w:p w:rsidR="00574868" w:rsidRDefault="00000000">
            <w:pPr>
              <w:jc w:val="center"/>
            </w:pPr>
            <w:r>
              <w:t>7.75</w:t>
            </w:r>
          </w:p>
        </w:tc>
        <w:tc>
          <w:tcPr>
            <w:tcW w:w="1662" w:type="dxa"/>
            <w:vAlign w:val="center"/>
          </w:tcPr>
          <w:p w:rsidR="00574868" w:rsidRDefault="00000000">
            <w:pPr>
              <w:jc w:val="center"/>
            </w:pPr>
            <w:r>
              <w:t>5.25 – 8.75</w:t>
            </w:r>
          </w:p>
        </w:tc>
        <w:tc>
          <w:tcPr>
            <w:tcW w:w="1662" w:type="dxa"/>
            <w:vAlign w:val="center"/>
          </w:tcPr>
          <w:p w:rsidR="00574868" w:rsidRDefault="00000000">
            <w:pPr>
              <w:jc w:val="center"/>
            </w:pPr>
            <w:r>
              <w:t>6</w:t>
            </w:r>
          </w:p>
        </w:tc>
        <w:tc>
          <w:tcPr>
            <w:tcW w:w="1662"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NAEM volume depending on Radicality embolisation no statistically significant differences were revealed (p = 0.888) </w:t>
      </w:r>
      <w:r>
        <w:rPr>
          <w:i/>
        </w:rPr>
        <w:t>(applied method: Mann-Whitney U-test)</w:t>
      </w:r>
      <w:r>
        <w:t>.</w:t>
      </w:r>
    </w:p>
    <w:p w:rsidR="00574868" w:rsidRDefault="00574868"/>
    <w:p w:rsidR="00574868" w:rsidRDefault="00000000">
      <w:r>
        <w:rPr>
          <w:noProof/>
        </w:rPr>
        <w:lastRenderedPageBreak/>
        <w:drawing>
          <wp:inline distT="0" distB="0" distL="0" distR="0">
            <wp:extent cx="5760000" cy="2304476"/>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53.png"/>
                    <pic:cNvPicPr/>
                  </pic:nvPicPr>
                  <pic:blipFill>
                    <a:blip r:embed="rId55"/>
                    <a:stretch>
                      <a:fillRect/>
                    </a:stretch>
                  </pic:blipFill>
                  <pic:spPr>
                    <a:xfrm>
                      <a:off x="0" y="0"/>
                      <a:ext cx="5760000" cy="2304476"/>
                    </a:xfrm>
                    <a:prstGeom prst="rect">
                      <a:avLst/>
                    </a:prstGeom>
                  </pic:spPr>
                </pic:pic>
              </a:graphicData>
            </a:graphic>
          </wp:inline>
        </w:drawing>
      </w:r>
    </w:p>
    <w:p w:rsidR="00574868" w:rsidRDefault="00000000">
      <w:pPr>
        <w:jc w:val="center"/>
      </w:pPr>
      <w:r>
        <w:t>Figure 53 – Analysis of NAEM volume conditioning on Radicality embolisation</w:t>
      </w:r>
    </w:p>
    <w:p w:rsidR="00574868" w:rsidRDefault="00574868"/>
    <w:p w:rsidR="00574868" w:rsidRDefault="00000000">
      <w:pPr>
        <w:ind w:firstLine="709"/>
        <w:jc w:val="both"/>
      </w:pPr>
      <w:r>
        <w:t>Analysis of Type of Lesion was performed conditioning on Type of catheter.</w:t>
      </w:r>
    </w:p>
    <w:p w:rsidR="00574868" w:rsidRDefault="00574868"/>
    <w:p w:rsidR="00574868" w:rsidRDefault="00000000">
      <w:pPr>
        <w:jc w:val="center"/>
      </w:pPr>
      <w:r>
        <w:t>Table 51 – Analysis of Type of Lesion conditioning on Type of catheter</w:t>
      </w:r>
    </w:p>
    <w:tbl>
      <w:tblPr>
        <w:tblStyle w:val="aff0"/>
        <w:tblW w:w="0" w:type="auto"/>
        <w:jc w:val="center"/>
        <w:tblLook w:val="04A0" w:firstRow="1" w:lastRow="0" w:firstColumn="1" w:lastColumn="0" w:noHBand="0" w:noVBand="1"/>
      </w:tblPr>
      <w:tblGrid>
        <w:gridCol w:w="1993"/>
        <w:gridCol w:w="1993"/>
        <w:gridCol w:w="1992"/>
        <w:gridCol w:w="1992"/>
        <w:gridCol w:w="1992"/>
      </w:tblGrid>
      <w:tr w:rsidR="00574868">
        <w:trPr>
          <w:jc w:val="center"/>
        </w:trPr>
        <w:tc>
          <w:tcPr>
            <w:tcW w:w="1994" w:type="dxa"/>
            <w:vMerge w:val="restart"/>
            <w:vAlign w:val="center"/>
          </w:tcPr>
          <w:p w:rsidR="00574868" w:rsidRDefault="00000000">
            <w:pPr>
              <w:jc w:val="center"/>
            </w:pPr>
            <w:r>
              <w:t>Variable</w:t>
            </w:r>
          </w:p>
        </w:tc>
        <w:tc>
          <w:tcPr>
            <w:tcW w:w="1994" w:type="dxa"/>
            <w:vMerge w:val="restart"/>
            <w:vAlign w:val="center"/>
          </w:tcPr>
          <w:p w:rsidR="00574868" w:rsidRDefault="00000000">
            <w:pPr>
              <w:jc w:val="center"/>
            </w:pPr>
            <w:r>
              <w:t>Categories</w:t>
            </w:r>
          </w:p>
        </w:tc>
        <w:tc>
          <w:tcPr>
            <w:tcW w:w="3988" w:type="dxa"/>
            <w:gridSpan w:val="2"/>
            <w:vAlign w:val="center"/>
          </w:tcPr>
          <w:p w:rsidR="00574868" w:rsidRDefault="00000000">
            <w:pPr>
              <w:jc w:val="center"/>
            </w:pPr>
            <w:r>
              <w:t>Type of catheter</w:t>
            </w:r>
          </w:p>
        </w:tc>
        <w:tc>
          <w:tcPr>
            <w:tcW w:w="1994" w:type="dxa"/>
            <w:vMerge w:val="restart"/>
            <w:vAlign w:val="center"/>
          </w:tcPr>
          <w:p w:rsidR="00574868" w:rsidRDefault="00000000">
            <w:pPr>
              <w:jc w:val="center"/>
            </w:pPr>
            <w:r>
              <w:t>p</w:t>
            </w:r>
          </w:p>
        </w:tc>
      </w:tr>
      <w:tr w:rsidR="00574868">
        <w:trPr>
          <w:jc w:val="center"/>
        </w:trPr>
        <w:tc>
          <w:tcPr>
            <w:tcW w:w="1994" w:type="dxa"/>
            <w:vMerge/>
          </w:tcPr>
          <w:p w:rsidR="00574868" w:rsidRDefault="00574868"/>
        </w:tc>
        <w:tc>
          <w:tcPr>
            <w:tcW w:w="1994" w:type="dxa"/>
            <w:vMerge/>
          </w:tcPr>
          <w:p w:rsidR="00574868" w:rsidRDefault="00574868"/>
        </w:tc>
        <w:tc>
          <w:tcPr>
            <w:tcW w:w="1994" w:type="dxa"/>
            <w:vAlign w:val="center"/>
          </w:tcPr>
          <w:p w:rsidR="00574868" w:rsidRDefault="00000000">
            <w:pPr>
              <w:jc w:val="center"/>
            </w:pPr>
            <w:r>
              <w:t xml:space="preserve"> Scepter C, XC</w:t>
            </w:r>
          </w:p>
        </w:tc>
        <w:tc>
          <w:tcPr>
            <w:tcW w:w="1994" w:type="dxa"/>
            <w:vAlign w:val="center"/>
          </w:tcPr>
          <w:p w:rsidR="00574868" w:rsidRDefault="00000000">
            <w:pPr>
              <w:jc w:val="center"/>
            </w:pPr>
            <w:r>
              <w:t>Headway</w:t>
            </w:r>
          </w:p>
        </w:tc>
        <w:tc>
          <w:tcPr>
            <w:tcW w:w="1994" w:type="dxa"/>
            <w:vMerge/>
          </w:tcPr>
          <w:p w:rsidR="00574868" w:rsidRDefault="00574868"/>
        </w:tc>
      </w:tr>
      <w:tr w:rsidR="00574868">
        <w:trPr>
          <w:jc w:val="center"/>
        </w:trPr>
        <w:tc>
          <w:tcPr>
            <w:tcW w:w="1994" w:type="dxa"/>
            <w:vMerge w:val="restart"/>
            <w:vAlign w:val="center"/>
          </w:tcPr>
          <w:p w:rsidR="00574868" w:rsidRDefault="00000000">
            <w:pPr>
              <w:jc w:val="center"/>
            </w:pPr>
            <w:r>
              <w:t>Type of Lesion</w:t>
            </w:r>
          </w:p>
        </w:tc>
        <w:tc>
          <w:tcPr>
            <w:tcW w:w="1994" w:type="dxa"/>
            <w:vAlign w:val="center"/>
          </w:tcPr>
          <w:p w:rsidR="00574868" w:rsidRDefault="00000000">
            <w:pPr>
              <w:jc w:val="center"/>
            </w:pPr>
            <w:r>
              <w:t>Arteriovenous Malformation of Face</w:t>
            </w:r>
          </w:p>
        </w:tc>
        <w:tc>
          <w:tcPr>
            <w:tcW w:w="1994" w:type="dxa"/>
            <w:vAlign w:val="center"/>
          </w:tcPr>
          <w:p w:rsidR="00574868" w:rsidRDefault="00000000">
            <w:pPr>
              <w:jc w:val="center"/>
            </w:pPr>
            <w:r>
              <w:t>5 (23.8)</w:t>
            </w:r>
          </w:p>
        </w:tc>
        <w:tc>
          <w:tcPr>
            <w:tcW w:w="1994" w:type="dxa"/>
            <w:vAlign w:val="center"/>
          </w:tcPr>
          <w:p w:rsidR="00574868" w:rsidRDefault="00000000">
            <w:pPr>
              <w:jc w:val="center"/>
            </w:pPr>
            <w:r>
              <w:t>0 (0.0)</w:t>
            </w:r>
          </w:p>
        </w:tc>
        <w:tc>
          <w:tcPr>
            <w:tcW w:w="1994" w:type="dxa"/>
            <w:vMerge w:val="restart"/>
            <w:vAlign w:val="center"/>
          </w:tcPr>
          <w:p w:rsidR="00574868" w:rsidRDefault="00000000">
            <w:pPr>
              <w:jc w:val="center"/>
            </w:pPr>
            <w:r>
              <w:t>0.303</w:t>
            </w:r>
          </w:p>
        </w:tc>
      </w:tr>
      <w:tr w:rsidR="00574868">
        <w:trPr>
          <w:jc w:val="center"/>
        </w:trPr>
        <w:tc>
          <w:tcPr>
            <w:tcW w:w="1994" w:type="dxa"/>
            <w:vMerge/>
          </w:tcPr>
          <w:p w:rsidR="00574868" w:rsidRDefault="00574868"/>
        </w:tc>
        <w:tc>
          <w:tcPr>
            <w:tcW w:w="1994" w:type="dxa"/>
            <w:vAlign w:val="center"/>
          </w:tcPr>
          <w:p w:rsidR="00574868" w:rsidRDefault="00000000">
            <w:pPr>
              <w:jc w:val="center"/>
            </w:pPr>
            <w:r>
              <w:t>Carotid body paraganglioma</w:t>
            </w:r>
          </w:p>
        </w:tc>
        <w:tc>
          <w:tcPr>
            <w:tcW w:w="1994" w:type="dxa"/>
            <w:vAlign w:val="center"/>
          </w:tcPr>
          <w:p w:rsidR="00574868" w:rsidRDefault="00000000">
            <w:pPr>
              <w:jc w:val="center"/>
            </w:pPr>
            <w:r>
              <w:t>7 (33.3)</w:t>
            </w:r>
          </w:p>
        </w:tc>
        <w:tc>
          <w:tcPr>
            <w:tcW w:w="1994" w:type="dxa"/>
            <w:vAlign w:val="center"/>
          </w:tcPr>
          <w:p w:rsidR="00574868" w:rsidRDefault="00000000">
            <w:pPr>
              <w:jc w:val="center"/>
            </w:pPr>
            <w:r>
              <w:t>0 (0.0)</w:t>
            </w:r>
          </w:p>
        </w:tc>
        <w:tc>
          <w:tcPr>
            <w:tcW w:w="1994" w:type="dxa"/>
            <w:vMerge/>
          </w:tcPr>
          <w:p w:rsidR="00574868" w:rsidRDefault="00574868"/>
        </w:tc>
      </w:tr>
      <w:tr w:rsidR="00574868">
        <w:trPr>
          <w:jc w:val="center"/>
        </w:trPr>
        <w:tc>
          <w:tcPr>
            <w:tcW w:w="1994" w:type="dxa"/>
            <w:vMerge/>
          </w:tcPr>
          <w:p w:rsidR="00574868" w:rsidRDefault="00574868"/>
        </w:tc>
        <w:tc>
          <w:tcPr>
            <w:tcW w:w="1994" w:type="dxa"/>
            <w:vAlign w:val="center"/>
          </w:tcPr>
          <w:p w:rsidR="00574868" w:rsidRDefault="00000000">
            <w:pPr>
              <w:jc w:val="center"/>
            </w:pPr>
            <w:r>
              <w:t>Jugular paraganglioma</w:t>
            </w:r>
          </w:p>
        </w:tc>
        <w:tc>
          <w:tcPr>
            <w:tcW w:w="1994" w:type="dxa"/>
            <w:vAlign w:val="center"/>
          </w:tcPr>
          <w:p w:rsidR="00574868" w:rsidRDefault="00000000">
            <w:pPr>
              <w:jc w:val="center"/>
            </w:pPr>
            <w:r>
              <w:t>9 (42.9)</w:t>
            </w:r>
          </w:p>
        </w:tc>
        <w:tc>
          <w:tcPr>
            <w:tcW w:w="1994" w:type="dxa"/>
            <w:vAlign w:val="center"/>
          </w:tcPr>
          <w:p w:rsidR="00574868" w:rsidRDefault="00000000">
            <w:pPr>
              <w:jc w:val="center"/>
            </w:pPr>
            <w:r>
              <w:t>2 (100.0)</w:t>
            </w:r>
          </w:p>
        </w:tc>
        <w:tc>
          <w:tcPr>
            <w:tcW w:w="1994"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Type of Lesion depending on Type of catheter no statistically significant differences were revealed (p = 0.303) </w:t>
      </w:r>
      <w:r>
        <w:rPr>
          <w:i/>
        </w:rPr>
        <w:t>(applied method: Pearson's chi-square test)</w:t>
      </w:r>
      <w:r>
        <w:t>.</w:t>
      </w:r>
    </w:p>
    <w:p w:rsidR="00574868" w:rsidRDefault="00574868"/>
    <w:p w:rsidR="00574868" w:rsidRDefault="00000000">
      <w:r>
        <w:rPr>
          <w:noProof/>
        </w:rPr>
        <w:lastRenderedPageBreak/>
        <w:drawing>
          <wp:inline distT="0" distB="0" distL="0" distR="0">
            <wp:extent cx="5760000" cy="229607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54.png"/>
                    <pic:cNvPicPr/>
                  </pic:nvPicPr>
                  <pic:blipFill>
                    <a:blip r:embed="rId56"/>
                    <a:stretch>
                      <a:fillRect/>
                    </a:stretch>
                  </pic:blipFill>
                  <pic:spPr>
                    <a:xfrm>
                      <a:off x="0" y="0"/>
                      <a:ext cx="5760000" cy="2296075"/>
                    </a:xfrm>
                    <a:prstGeom prst="rect">
                      <a:avLst/>
                    </a:prstGeom>
                  </pic:spPr>
                </pic:pic>
              </a:graphicData>
            </a:graphic>
          </wp:inline>
        </w:drawing>
      </w:r>
    </w:p>
    <w:p w:rsidR="00574868" w:rsidRDefault="00000000">
      <w:pPr>
        <w:jc w:val="center"/>
      </w:pPr>
      <w:r>
        <w:t>Figure 54 – Analysis of Type of Lesion conditioning on Type of catheter</w:t>
      </w:r>
    </w:p>
    <w:p w:rsidR="00574868" w:rsidRDefault="00574868"/>
    <w:p w:rsidR="00574868" w:rsidRDefault="00000000">
      <w:pPr>
        <w:ind w:firstLine="709"/>
        <w:jc w:val="both"/>
      </w:pPr>
      <w:r>
        <w:t>Analysis of Number of treatment stages was performed conditioning on Type of catheter.</w:t>
      </w:r>
    </w:p>
    <w:p w:rsidR="00574868" w:rsidRDefault="00574868"/>
    <w:p w:rsidR="00574868" w:rsidRDefault="00000000">
      <w:pPr>
        <w:jc w:val="center"/>
      </w:pPr>
      <w:r>
        <w:t>Table 52 – Analysis of Number of treatment stages conditioning on Type of catheter</w:t>
      </w:r>
    </w:p>
    <w:tbl>
      <w:tblPr>
        <w:tblStyle w:val="aff0"/>
        <w:tblW w:w="0" w:type="auto"/>
        <w:jc w:val="center"/>
        <w:tblLook w:val="04A0" w:firstRow="1" w:lastRow="0" w:firstColumn="1" w:lastColumn="0" w:noHBand="0" w:noVBand="1"/>
      </w:tblPr>
      <w:tblGrid>
        <w:gridCol w:w="1661"/>
        <w:gridCol w:w="1661"/>
        <w:gridCol w:w="1660"/>
        <w:gridCol w:w="1660"/>
        <w:gridCol w:w="1660"/>
        <w:gridCol w:w="1660"/>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Number of treatment stages</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Me</w:t>
            </w:r>
          </w:p>
        </w:tc>
        <w:tc>
          <w:tcPr>
            <w:tcW w:w="1662" w:type="dxa"/>
            <w:vAlign w:val="center"/>
          </w:tcPr>
          <w:p w:rsidR="00574868" w:rsidRDefault="00000000">
            <w:pPr>
              <w:jc w:val="center"/>
            </w:pPr>
            <w:r>
              <w:t>Q₁ – Q₃</w:t>
            </w:r>
          </w:p>
        </w:tc>
        <w:tc>
          <w:tcPr>
            <w:tcW w:w="1662" w:type="dxa"/>
            <w:vAlign w:val="center"/>
          </w:tcPr>
          <w:p w:rsidR="00574868" w:rsidRDefault="00000000">
            <w:pPr>
              <w:jc w:val="center"/>
            </w:pPr>
            <w:r>
              <w:t>n</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Type of catheter</w:t>
            </w:r>
          </w:p>
        </w:tc>
        <w:tc>
          <w:tcPr>
            <w:tcW w:w="1662" w:type="dxa"/>
            <w:vAlign w:val="center"/>
          </w:tcPr>
          <w:p w:rsidR="00574868" w:rsidRDefault="00000000">
            <w:pPr>
              <w:jc w:val="center"/>
            </w:pPr>
            <w:r>
              <w:t xml:space="preserve"> Scepter C, XC</w:t>
            </w:r>
          </w:p>
        </w:tc>
        <w:tc>
          <w:tcPr>
            <w:tcW w:w="1662" w:type="dxa"/>
            <w:vAlign w:val="center"/>
          </w:tcPr>
          <w:p w:rsidR="00574868" w:rsidRDefault="00000000">
            <w:pPr>
              <w:jc w:val="center"/>
            </w:pPr>
            <w:r>
              <w:t>2</w:t>
            </w:r>
          </w:p>
        </w:tc>
        <w:tc>
          <w:tcPr>
            <w:tcW w:w="1662" w:type="dxa"/>
            <w:vAlign w:val="center"/>
          </w:tcPr>
          <w:p w:rsidR="00574868" w:rsidRDefault="00000000">
            <w:pPr>
              <w:jc w:val="center"/>
            </w:pPr>
            <w:r>
              <w:t>1 – 2</w:t>
            </w:r>
          </w:p>
        </w:tc>
        <w:tc>
          <w:tcPr>
            <w:tcW w:w="1662" w:type="dxa"/>
            <w:vAlign w:val="center"/>
          </w:tcPr>
          <w:p w:rsidR="00574868" w:rsidRDefault="00000000">
            <w:pPr>
              <w:jc w:val="center"/>
            </w:pPr>
            <w:r>
              <w:t>21</w:t>
            </w:r>
          </w:p>
        </w:tc>
        <w:tc>
          <w:tcPr>
            <w:tcW w:w="1662" w:type="dxa"/>
            <w:vMerge w:val="restart"/>
            <w:vAlign w:val="center"/>
          </w:tcPr>
          <w:p w:rsidR="00574868" w:rsidRDefault="00000000">
            <w:pPr>
              <w:jc w:val="center"/>
            </w:pPr>
            <w:r>
              <w:t>0.159</w:t>
            </w:r>
          </w:p>
        </w:tc>
      </w:tr>
      <w:tr w:rsidR="00574868">
        <w:trPr>
          <w:jc w:val="center"/>
        </w:trPr>
        <w:tc>
          <w:tcPr>
            <w:tcW w:w="1662" w:type="dxa"/>
            <w:vMerge/>
          </w:tcPr>
          <w:p w:rsidR="00574868" w:rsidRDefault="00574868"/>
        </w:tc>
        <w:tc>
          <w:tcPr>
            <w:tcW w:w="1662" w:type="dxa"/>
            <w:vAlign w:val="center"/>
          </w:tcPr>
          <w:p w:rsidR="00574868" w:rsidRDefault="00000000">
            <w:pPr>
              <w:jc w:val="center"/>
            </w:pPr>
            <w:r>
              <w:t>Headway</w:t>
            </w:r>
          </w:p>
        </w:tc>
        <w:tc>
          <w:tcPr>
            <w:tcW w:w="1662" w:type="dxa"/>
            <w:vAlign w:val="center"/>
          </w:tcPr>
          <w:p w:rsidR="00574868" w:rsidRDefault="00000000">
            <w:pPr>
              <w:jc w:val="center"/>
            </w:pPr>
            <w:r>
              <w:t>1</w:t>
            </w:r>
          </w:p>
        </w:tc>
        <w:tc>
          <w:tcPr>
            <w:tcW w:w="1662" w:type="dxa"/>
            <w:vAlign w:val="center"/>
          </w:tcPr>
          <w:p w:rsidR="00574868" w:rsidRDefault="00000000">
            <w:pPr>
              <w:jc w:val="center"/>
            </w:pPr>
            <w:r>
              <w:t>1 – 1</w:t>
            </w:r>
          </w:p>
        </w:tc>
        <w:tc>
          <w:tcPr>
            <w:tcW w:w="1662" w:type="dxa"/>
            <w:vAlign w:val="center"/>
          </w:tcPr>
          <w:p w:rsidR="00574868" w:rsidRDefault="00000000">
            <w:pPr>
              <w:jc w:val="center"/>
            </w:pPr>
            <w:r>
              <w:t>2</w:t>
            </w:r>
          </w:p>
        </w:tc>
        <w:tc>
          <w:tcPr>
            <w:tcW w:w="1662"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Number of treatment stages depending on Type of catheter no statistically significant differences were revealed (p = 0.159) </w:t>
      </w:r>
      <w:r>
        <w:rPr>
          <w:i/>
        </w:rPr>
        <w:t>(applied method: Mann-Whitney U-test)</w:t>
      </w:r>
      <w:r>
        <w:t>.</w:t>
      </w:r>
    </w:p>
    <w:p w:rsidR="00574868" w:rsidRDefault="00574868"/>
    <w:p w:rsidR="00574868" w:rsidRDefault="00000000">
      <w:r>
        <w:rPr>
          <w:noProof/>
        </w:rPr>
        <w:drawing>
          <wp:inline distT="0" distB="0" distL="0" distR="0">
            <wp:extent cx="5760000" cy="2490602"/>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55.png"/>
                    <pic:cNvPicPr/>
                  </pic:nvPicPr>
                  <pic:blipFill>
                    <a:blip r:embed="rId57"/>
                    <a:stretch>
                      <a:fillRect/>
                    </a:stretch>
                  </pic:blipFill>
                  <pic:spPr>
                    <a:xfrm>
                      <a:off x="0" y="0"/>
                      <a:ext cx="5760000" cy="2490602"/>
                    </a:xfrm>
                    <a:prstGeom prst="rect">
                      <a:avLst/>
                    </a:prstGeom>
                  </pic:spPr>
                </pic:pic>
              </a:graphicData>
            </a:graphic>
          </wp:inline>
        </w:drawing>
      </w:r>
    </w:p>
    <w:p w:rsidR="00574868" w:rsidRDefault="00000000">
      <w:pPr>
        <w:jc w:val="center"/>
      </w:pPr>
      <w:r>
        <w:t>Figure 55 – Analysis of Number of treatment stages conditioning on Type of catheter</w:t>
      </w:r>
    </w:p>
    <w:p w:rsidR="00574868" w:rsidRDefault="00574868"/>
    <w:p w:rsidR="00574868" w:rsidRDefault="00000000">
      <w:pPr>
        <w:ind w:firstLine="709"/>
        <w:jc w:val="both"/>
      </w:pPr>
      <w:r>
        <w:t>Analysis of Number of NAEM embolisation steps was performed conditioning on Type of catheter.</w:t>
      </w:r>
    </w:p>
    <w:p w:rsidR="00574868" w:rsidRDefault="00574868"/>
    <w:p w:rsidR="00574868" w:rsidRDefault="00000000">
      <w:pPr>
        <w:jc w:val="center"/>
      </w:pPr>
      <w:r>
        <w:t>Table 53 – Analysis of Number of NAEM embolisation steps conditioning on Type of catheter</w:t>
      </w:r>
    </w:p>
    <w:tbl>
      <w:tblPr>
        <w:tblStyle w:val="aff0"/>
        <w:tblW w:w="0" w:type="auto"/>
        <w:jc w:val="center"/>
        <w:tblLook w:val="04A0" w:firstRow="1" w:lastRow="0" w:firstColumn="1" w:lastColumn="0" w:noHBand="0" w:noVBand="1"/>
      </w:tblPr>
      <w:tblGrid>
        <w:gridCol w:w="1661"/>
        <w:gridCol w:w="1661"/>
        <w:gridCol w:w="1660"/>
        <w:gridCol w:w="1660"/>
        <w:gridCol w:w="1660"/>
        <w:gridCol w:w="1660"/>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Number of NAEM embolisation steps</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Me</w:t>
            </w:r>
          </w:p>
        </w:tc>
        <w:tc>
          <w:tcPr>
            <w:tcW w:w="1662" w:type="dxa"/>
            <w:vAlign w:val="center"/>
          </w:tcPr>
          <w:p w:rsidR="00574868" w:rsidRDefault="00000000">
            <w:pPr>
              <w:jc w:val="center"/>
            </w:pPr>
            <w:r>
              <w:t>Q₁ – Q₃</w:t>
            </w:r>
          </w:p>
        </w:tc>
        <w:tc>
          <w:tcPr>
            <w:tcW w:w="1662" w:type="dxa"/>
            <w:vAlign w:val="center"/>
          </w:tcPr>
          <w:p w:rsidR="00574868" w:rsidRDefault="00000000">
            <w:pPr>
              <w:jc w:val="center"/>
            </w:pPr>
            <w:r>
              <w:t>n</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Type of catheter</w:t>
            </w:r>
          </w:p>
        </w:tc>
        <w:tc>
          <w:tcPr>
            <w:tcW w:w="1662" w:type="dxa"/>
            <w:vAlign w:val="center"/>
          </w:tcPr>
          <w:p w:rsidR="00574868" w:rsidRDefault="00000000">
            <w:pPr>
              <w:jc w:val="center"/>
            </w:pPr>
            <w:r>
              <w:t xml:space="preserve"> Scepter C, XC</w:t>
            </w:r>
          </w:p>
        </w:tc>
        <w:tc>
          <w:tcPr>
            <w:tcW w:w="1662" w:type="dxa"/>
            <w:vAlign w:val="center"/>
          </w:tcPr>
          <w:p w:rsidR="00574868" w:rsidRDefault="00000000">
            <w:pPr>
              <w:jc w:val="center"/>
            </w:pPr>
            <w:r>
              <w:t>1</w:t>
            </w:r>
          </w:p>
        </w:tc>
        <w:tc>
          <w:tcPr>
            <w:tcW w:w="1662" w:type="dxa"/>
            <w:vAlign w:val="center"/>
          </w:tcPr>
          <w:p w:rsidR="00574868" w:rsidRDefault="00000000">
            <w:pPr>
              <w:jc w:val="center"/>
            </w:pPr>
            <w:r>
              <w:t>1 – 1</w:t>
            </w:r>
          </w:p>
        </w:tc>
        <w:tc>
          <w:tcPr>
            <w:tcW w:w="1662" w:type="dxa"/>
            <w:vAlign w:val="center"/>
          </w:tcPr>
          <w:p w:rsidR="00574868" w:rsidRDefault="00000000">
            <w:pPr>
              <w:jc w:val="center"/>
            </w:pPr>
            <w:r>
              <w:t>21</w:t>
            </w:r>
          </w:p>
        </w:tc>
        <w:tc>
          <w:tcPr>
            <w:tcW w:w="1662" w:type="dxa"/>
            <w:vMerge w:val="restart"/>
            <w:vAlign w:val="center"/>
          </w:tcPr>
          <w:p w:rsidR="00574868" w:rsidRDefault="00000000">
            <w:pPr>
              <w:jc w:val="center"/>
            </w:pPr>
            <w:r>
              <w:t>0.449</w:t>
            </w:r>
          </w:p>
        </w:tc>
      </w:tr>
      <w:tr w:rsidR="00574868">
        <w:trPr>
          <w:jc w:val="center"/>
        </w:trPr>
        <w:tc>
          <w:tcPr>
            <w:tcW w:w="1662" w:type="dxa"/>
            <w:vMerge/>
          </w:tcPr>
          <w:p w:rsidR="00574868" w:rsidRDefault="00574868"/>
        </w:tc>
        <w:tc>
          <w:tcPr>
            <w:tcW w:w="1662" w:type="dxa"/>
            <w:vAlign w:val="center"/>
          </w:tcPr>
          <w:p w:rsidR="00574868" w:rsidRDefault="00000000">
            <w:pPr>
              <w:jc w:val="center"/>
            </w:pPr>
            <w:r>
              <w:t>Headway</w:t>
            </w:r>
          </w:p>
        </w:tc>
        <w:tc>
          <w:tcPr>
            <w:tcW w:w="1662" w:type="dxa"/>
            <w:vAlign w:val="center"/>
          </w:tcPr>
          <w:p w:rsidR="00574868" w:rsidRDefault="00000000">
            <w:pPr>
              <w:jc w:val="center"/>
            </w:pPr>
            <w:r>
              <w:t>1</w:t>
            </w:r>
          </w:p>
        </w:tc>
        <w:tc>
          <w:tcPr>
            <w:tcW w:w="1662" w:type="dxa"/>
            <w:vAlign w:val="center"/>
          </w:tcPr>
          <w:p w:rsidR="00574868" w:rsidRDefault="00000000">
            <w:pPr>
              <w:jc w:val="center"/>
            </w:pPr>
            <w:r>
              <w:t>1 – 1</w:t>
            </w:r>
          </w:p>
        </w:tc>
        <w:tc>
          <w:tcPr>
            <w:tcW w:w="1662" w:type="dxa"/>
            <w:vAlign w:val="center"/>
          </w:tcPr>
          <w:p w:rsidR="00574868" w:rsidRDefault="00000000">
            <w:pPr>
              <w:jc w:val="center"/>
            </w:pPr>
            <w:r>
              <w:t>2</w:t>
            </w:r>
          </w:p>
        </w:tc>
        <w:tc>
          <w:tcPr>
            <w:tcW w:w="1662"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Number of NAEM embolisation steps depending on Type of catheter there were no statistically significant differences (p = 0.449) </w:t>
      </w:r>
      <w:r>
        <w:rPr>
          <w:i/>
        </w:rPr>
        <w:t>(applied method: Mann-Whitney U-test)</w:t>
      </w:r>
      <w:r>
        <w:t>.</w:t>
      </w:r>
    </w:p>
    <w:p w:rsidR="00574868" w:rsidRDefault="00574868"/>
    <w:p w:rsidR="00574868" w:rsidRDefault="00000000">
      <w:r>
        <w:rPr>
          <w:noProof/>
        </w:rPr>
        <w:drawing>
          <wp:inline distT="0" distB="0" distL="0" distR="0">
            <wp:extent cx="5760000" cy="2490602"/>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56.png"/>
                    <pic:cNvPicPr/>
                  </pic:nvPicPr>
                  <pic:blipFill>
                    <a:blip r:embed="rId58"/>
                    <a:stretch>
                      <a:fillRect/>
                    </a:stretch>
                  </pic:blipFill>
                  <pic:spPr>
                    <a:xfrm>
                      <a:off x="0" y="0"/>
                      <a:ext cx="5760000" cy="2490602"/>
                    </a:xfrm>
                    <a:prstGeom prst="rect">
                      <a:avLst/>
                    </a:prstGeom>
                  </pic:spPr>
                </pic:pic>
              </a:graphicData>
            </a:graphic>
          </wp:inline>
        </w:drawing>
      </w:r>
    </w:p>
    <w:p w:rsidR="00574868" w:rsidRDefault="00000000">
      <w:pPr>
        <w:jc w:val="center"/>
      </w:pPr>
      <w:r>
        <w:t>Figure 56 – Analysis of Number of NAEM embolisation steps conditioning on Type of catheter</w:t>
      </w:r>
    </w:p>
    <w:p w:rsidR="00574868" w:rsidRDefault="00574868"/>
    <w:p w:rsidR="00574868" w:rsidRDefault="00000000">
      <w:pPr>
        <w:ind w:firstLine="709"/>
        <w:jc w:val="both"/>
      </w:pPr>
      <w:r>
        <w:t>We performed analysis of Embolisation by other agents conditioning on Type of catheter.</w:t>
      </w:r>
    </w:p>
    <w:p w:rsidR="00574868" w:rsidRDefault="00574868"/>
    <w:p w:rsidR="00574868" w:rsidRDefault="00000000">
      <w:pPr>
        <w:jc w:val="center"/>
      </w:pPr>
      <w:r>
        <w:t>Table 54 – Analysis of Embolisation by other agents conditioning on Type of catheter</w:t>
      </w:r>
    </w:p>
    <w:tbl>
      <w:tblPr>
        <w:tblStyle w:val="aff0"/>
        <w:tblW w:w="0" w:type="auto"/>
        <w:jc w:val="center"/>
        <w:tblLook w:val="04A0" w:firstRow="1" w:lastRow="0" w:firstColumn="1" w:lastColumn="0" w:noHBand="0" w:noVBand="1"/>
      </w:tblPr>
      <w:tblGrid>
        <w:gridCol w:w="1993"/>
        <w:gridCol w:w="1993"/>
        <w:gridCol w:w="1992"/>
        <w:gridCol w:w="1992"/>
        <w:gridCol w:w="1992"/>
      </w:tblGrid>
      <w:tr w:rsidR="00574868">
        <w:trPr>
          <w:jc w:val="center"/>
        </w:trPr>
        <w:tc>
          <w:tcPr>
            <w:tcW w:w="1994" w:type="dxa"/>
            <w:vMerge w:val="restart"/>
            <w:vAlign w:val="center"/>
          </w:tcPr>
          <w:p w:rsidR="00574868" w:rsidRDefault="00000000">
            <w:pPr>
              <w:jc w:val="center"/>
            </w:pPr>
            <w:r>
              <w:t>Variable</w:t>
            </w:r>
          </w:p>
        </w:tc>
        <w:tc>
          <w:tcPr>
            <w:tcW w:w="1994" w:type="dxa"/>
            <w:vMerge w:val="restart"/>
            <w:vAlign w:val="center"/>
          </w:tcPr>
          <w:p w:rsidR="00574868" w:rsidRDefault="00000000">
            <w:pPr>
              <w:jc w:val="center"/>
            </w:pPr>
            <w:r>
              <w:t>Categories</w:t>
            </w:r>
          </w:p>
        </w:tc>
        <w:tc>
          <w:tcPr>
            <w:tcW w:w="3988" w:type="dxa"/>
            <w:gridSpan w:val="2"/>
            <w:vAlign w:val="center"/>
          </w:tcPr>
          <w:p w:rsidR="00574868" w:rsidRDefault="00000000">
            <w:pPr>
              <w:jc w:val="center"/>
            </w:pPr>
            <w:r>
              <w:t>Type of catheter</w:t>
            </w:r>
          </w:p>
        </w:tc>
        <w:tc>
          <w:tcPr>
            <w:tcW w:w="1994" w:type="dxa"/>
            <w:vMerge w:val="restart"/>
            <w:vAlign w:val="center"/>
          </w:tcPr>
          <w:p w:rsidR="00574868" w:rsidRDefault="00000000">
            <w:pPr>
              <w:jc w:val="center"/>
            </w:pPr>
            <w:r>
              <w:t>p</w:t>
            </w:r>
          </w:p>
        </w:tc>
      </w:tr>
      <w:tr w:rsidR="00574868">
        <w:trPr>
          <w:jc w:val="center"/>
        </w:trPr>
        <w:tc>
          <w:tcPr>
            <w:tcW w:w="1994" w:type="dxa"/>
            <w:vMerge/>
          </w:tcPr>
          <w:p w:rsidR="00574868" w:rsidRDefault="00574868"/>
        </w:tc>
        <w:tc>
          <w:tcPr>
            <w:tcW w:w="1994" w:type="dxa"/>
            <w:vMerge/>
          </w:tcPr>
          <w:p w:rsidR="00574868" w:rsidRDefault="00574868"/>
        </w:tc>
        <w:tc>
          <w:tcPr>
            <w:tcW w:w="1994" w:type="dxa"/>
            <w:vAlign w:val="center"/>
          </w:tcPr>
          <w:p w:rsidR="00574868" w:rsidRDefault="00000000">
            <w:pPr>
              <w:jc w:val="center"/>
            </w:pPr>
            <w:r>
              <w:t xml:space="preserve"> Scepter C, XC</w:t>
            </w:r>
          </w:p>
        </w:tc>
        <w:tc>
          <w:tcPr>
            <w:tcW w:w="1994" w:type="dxa"/>
            <w:vAlign w:val="center"/>
          </w:tcPr>
          <w:p w:rsidR="00574868" w:rsidRDefault="00000000">
            <w:pPr>
              <w:jc w:val="center"/>
            </w:pPr>
            <w:r>
              <w:t>Headway</w:t>
            </w:r>
          </w:p>
        </w:tc>
        <w:tc>
          <w:tcPr>
            <w:tcW w:w="1994" w:type="dxa"/>
            <w:vMerge/>
          </w:tcPr>
          <w:p w:rsidR="00574868" w:rsidRDefault="00574868"/>
        </w:tc>
      </w:tr>
      <w:tr w:rsidR="00574868">
        <w:trPr>
          <w:jc w:val="center"/>
        </w:trPr>
        <w:tc>
          <w:tcPr>
            <w:tcW w:w="1994" w:type="dxa"/>
            <w:vMerge w:val="restart"/>
            <w:vAlign w:val="center"/>
          </w:tcPr>
          <w:p w:rsidR="00574868" w:rsidRDefault="00000000">
            <w:pPr>
              <w:jc w:val="center"/>
            </w:pPr>
            <w:r>
              <w:t>Embolisation by other agents</w:t>
            </w:r>
          </w:p>
        </w:tc>
        <w:tc>
          <w:tcPr>
            <w:tcW w:w="1994" w:type="dxa"/>
            <w:vAlign w:val="center"/>
          </w:tcPr>
          <w:p w:rsidR="00574868" w:rsidRDefault="00000000">
            <w:pPr>
              <w:jc w:val="center"/>
            </w:pPr>
            <w:r>
              <w:t>adhesive</w:t>
            </w:r>
          </w:p>
        </w:tc>
        <w:tc>
          <w:tcPr>
            <w:tcW w:w="1994" w:type="dxa"/>
            <w:vAlign w:val="center"/>
          </w:tcPr>
          <w:p w:rsidR="00574868" w:rsidRDefault="00000000">
            <w:pPr>
              <w:jc w:val="center"/>
            </w:pPr>
            <w:r>
              <w:t>4 (19.0)</w:t>
            </w:r>
          </w:p>
        </w:tc>
        <w:tc>
          <w:tcPr>
            <w:tcW w:w="1994" w:type="dxa"/>
            <w:vAlign w:val="center"/>
          </w:tcPr>
          <w:p w:rsidR="00574868" w:rsidRDefault="00000000">
            <w:pPr>
              <w:jc w:val="center"/>
            </w:pPr>
            <w:r>
              <w:t>0 (0.0)</w:t>
            </w:r>
          </w:p>
        </w:tc>
        <w:tc>
          <w:tcPr>
            <w:tcW w:w="1994" w:type="dxa"/>
            <w:vMerge w:val="restart"/>
            <w:vAlign w:val="center"/>
          </w:tcPr>
          <w:p w:rsidR="00574868" w:rsidRDefault="00000000">
            <w:pPr>
              <w:jc w:val="center"/>
            </w:pPr>
            <w:r>
              <w:t>0.856</w:t>
            </w:r>
          </w:p>
        </w:tc>
      </w:tr>
      <w:tr w:rsidR="00574868">
        <w:trPr>
          <w:jc w:val="center"/>
        </w:trPr>
        <w:tc>
          <w:tcPr>
            <w:tcW w:w="1994" w:type="dxa"/>
            <w:vMerge/>
          </w:tcPr>
          <w:p w:rsidR="00574868" w:rsidRDefault="00574868"/>
        </w:tc>
        <w:tc>
          <w:tcPr>
            <w:tcW w:w="1994" w:type="dxa"/>
            <w:vAlign w:val="center"/>
          </w:tcPr>
          <w:p w:rsidR="00574868" w:rsidRDefault="00000000">
            <w:pPr>
              <w:jc w:val="center"/>
            </w:pPr>
            <w:r>
              <w:t>alcohol</w:t>
            </w:r>
          </w:p>
        </w:tc>
        <w:tc>
          <w:tcPr>
            <w:tcW w:w="1994" w:type="dxa"/>
            <w:vAlign w:val="center"/>
          </w:tcPr>
          <w:p w:rsidR="00574868" w:rsidRDefault="00000000">
            <w:pPr>
              <w:jc w:val="center"/>
            </w:pPr>
            <w:r>
              <w:t>1 (4.8)</w:t>
            </w:r>
          </w:p>
        </w:tc>
        <w:tc>
          <w:tcPr>
            <w:tcW w:w="1994" w:type="dxa"/>
            <w:vAlign w:val="center"/>
          </w:tcPr>
          <w:p w:rsidR="00574868" w:rsidRDefault="00000000">
            <w:pPr>
              <w:jc w:val="center"/>
            </w:pPr>
            <w:r>
              <w:t>0 (0.0)</w:t>
            </w:r>
          </w:p>
        </w:tc>
        <w:tc>
          <w:tcPr>
            <w:tcW w:w="1994" w:type="dxa"/>
            <w:vMerge/>
          </w:tcPr>
          <w:p w:rsidR="00574868" w:rsidRDefault="00574868"/>
        </w:tc>
      </w:tr>
      <w:tr w:rsidR="00574868">
        <w:trPr>
          <w:jc w:val="center"/>
        </w:trPr>
        <w:tc>
          <w:tcPr>
            <w:tcW w:w="1994" w:type="dxa"/>
            <w:vMerge/>
          </w:tcPr>
          <w:p w:rsidR="00574868" w:rsidRDefault="00574868"/>
        </w:tc>
        <w:tc>
          <w:tcPr>
            <w:tcW w:w="1994" w:type="dxa"/>
            <w:vAlign w:val="center"/>
          </w:tcPr>
          <w:p w:rsidR="00574868" w:rsidRDefault="00000000">
            <w:pPr>
              <w:jc w:val="center"/>
            </w:pPr>
            <w:r>
              <w:t>coils</w:t>
            </w:r>
          </w:p>
        </w:tc>
        <w:tc>
          <w:tcPr>
            <w:tcW w:w="1994" w:type="dxa"/>
            <w:vAlign w:val="center"/>
          </w:tcPr>
          <w:p w:rsidR="00574868" w:rsidRDefault="00000000">
            <w:pPr>
              <w:jc w:val="center"/>
            </w:pPr>
            <w:r>
              <w:t>1 (4.8)</w:t>
            </w:r>
          </w:p>
        </w:tc>
        <w:tc>
          <w:tcPr>
            <w:tcW w:w="1994" w:type="dxa"/>
            <w:vAlign w:val="center"/>
          </w:tcPr>
          <w:p w:rsidR="00574868" w:rsidRDefault="00000000">
            <w:pPr>
              <w:jc w:val="center"/>
            </w:pPr>
            <w:r>
              <w:t>0 (0.0)</w:t>
            </w:r>
          </w:p>
        </w:tc>
        <w:tc>
          <w:tcPr>
            <w:tcW w:w="1994" w:type="dxa"/>
            <w:vMerge/>
          </w:tcPr>
          <w:p w:rsidR="00574868" w:rsidRDefault="00574868"/>
        </w:tc>
      </w:tr>
      <w:tr w:rsidR="00574868">
        <w:trPr>
          <w:jc w:val="center"/>
        </w:trPr>
        <w:tc>
          <w:tcPr>
            <w:tcW w:w="1994" w:type="dxa"/>
            <w:vMerge/>
          </w:tcPr>
          <w:p w:rsidR="00574868" w:rsidRDefault="00574868"/>
        </w:tc>
        <w:tc>
          <w:tcPr>
            <w:tcW w:w="1994" w:type="dxa"/>
            <w:vAlign w:val="center"/>
          </w:tcPr>
          <w:p w:rsidR="00574868" w:rsidRDefault="00000000">
            <w:pPr>
              <w:jc w:val="center"/>
            </w:pPr>
            <w:r>
              <w:t>none</w:t>
            </w:r>
          </w:p>
        </w:tc>
        <w:tc>
          <w:tcPr>
            <w:tcW w:w="1994" w:type="dxa"/>
            <w:vAlign w:val="center"/>
          </w:tcPr>
          <w:p w:rsidR="00574868" w:rsidRDefault="00000000">
            <w:pPr>
              <w:jc w:val="center"/>
            </w:pPr>
            <w:r>
              <w:t>15 (71.4)</w:t>
            </w:r>
          </w:p>
        </w:tc>
        <w:tc>
          <w:tcPr>
            <w:tcW w:w="1994" w:type="dxa"/>
            <w:vAlign w:val="center"/>
          </w:tcPr>
          <w:p w:rsidR="00574868" w:rsidRDefault="00000000">
            <w:pPr>
              <w:jc w:val="center"/>
            </w:pPr>
            <w:r>
              <w:t>2 (100.0)</w:t>
            </w:r>
          </w:p>
        </w:tc>
        <w:tc>
          <w:tcPr>
            <w:tcW w:w="1994"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Embolisation by other agents depending on Type of catheter no statistically significant differences were revealed (p = 0.856) </w:t>
      </w:r>
      <w:r>
        <w:rPr>
          <w:i/>
        </w:rPr>
        <w:t>(applied method: Pearson's chi-square test)</w:t>
      </w:r>
      <w:r>
        <w:t>.</w:t>
      </w:r>
    </w:p>
    <w:p w:rsidR="00574868" w:rsidRDefault="00574868"/>
    <w:p w:rsidR="00574868" w:rsidRDefault="00000000">
      <w:r>
        <w:rPr>
          <w:noProof/>
        </w:rPr>
        <w:drawing>
          <wp:inline distT="0" distB="0" distL="0" distR="0">
            <wp:extent cx="5760000" cy="2505634"/>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57.png"/>
                    <pic:cNvPicPr/>
                  </pic:nvPicPr>
                  <pic:blipFill>
                    <a:blip r:embed="rId59"/>
                    <a:stretch>
                      <a:fillRect/>
                    </a:stretch>
                  </pic:blipFill>
                  <pic:spPr>
                    <a:xfrm>
                      <a:off x="0" y="0"/>
                      <a:ext cx="5760000" cy="2505634"/>
                    </a:xfrm>
                    <a:prstGeom prst="rect">
                      <a:avLst/>
                    </a:prstGeom>
                  </pic:spPr>
                </pic:pic>
              </a:graphicData>
            </a:graphic>
          </wp:inline>
        </w:drawing>
      </w:r>
    </w:p>
    <w:p w:rsidR="00574868" w:rsidRDefault="00000000">
      <w:pPr>
        <w:jc w:val="center"/>
      </w:pPr>
      <w:r>
        <w:t>Figure 57 – Analysis of Embolisation by other agents conditioning on Type of catheter</w:t>
      </w:r>
    </w:p>
    <w:p w:rsidR="00574868" w:rsidRDefault="00574868"/>
    <w:p w:rsidR="00574868" w:rsidRDefault="00000000">
      <w:pPr>
        <w:ind w:firstLine="709"/>
        <w:jc w:val="both"/>
      </w:pPr>
      <w:r>
        <w:t>We performed analysis of Time of embolisation conditioning on Type of catheter.</w:t>
      </w:r>
    </w:p>
    <w:p w:rsidR="00574868" w:rsidRDefault="00574868"/>
    <w:p w:rsidR="00574868" w:rsidRDefault="00000000">
      <w:pPr>
        <w:jc w:val="center"/>
      </w:pPr>
      <w:r>
        <w:t>Table 55 – Analysis of Time of embolisation conditioning on Type of catheter</w:t>
      </w:r>
    </w:p>
    <w:tbl>
      <w:tblPr>
        <w:tblStyle w:val="aff0"/>
        <w:tblW w:w="0" w:type="auto"/>
        <w:jc w:val="center"/>
        <w:tblLook w:val="04A0" w:firstRow="1" w:lastRow="0" w:firstColumn="1" w:lastColumn="0" w:noHBand="0" w:noVBand="1"/>
      </w:tblPr>
      <w:tblGrid>
        <w:gridCol w:w="1661"/>
        <w:gridCol w:w="1661"/>
        <w:gridCol w:w="1660"/>
        <w:gridCol w:w="1660"/>
        <w:gridCol w:w="1660"/>
        <w:gridCol w:w="1660"/>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Time of embolisation (min)</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Me</w:t>
            </w:r>
          </w:p>
        </w:tc>
        <w:tc>
          <w:tcPr>
            <w:tcW w:w="1662" w:type="dxa"/>
            <w:vAlign w:val="center"/>
          </w:tcPr>
          <w:p w:rsidR="00574868" w:rsidRDefault="00000000">
            <w:pPr>
              <w:jc w:val="center"/>
            </w:pPr>
            <w:r>
              <w:t>Q₁ – Q₃</w:t>
            </w:r>
          </w:p>
        </w:tc>
        <w:tc>
          <w:tcPr>
            <w:tcW w:w="1662" w:type="dxa"/>
            <w:vAlign w:val="center"/>
          </w:tcPr>
          <w:p w:rsidR="00574868" w:rsidRDefault="00000000">
            <w:pPr>
              <w:jc w:val="center"/>
            </w:pPr>
            <w:r>
              <w:t>n</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Type of catheter</w:t>
            </w:r>
          </w:p>
        </w:tc>
        <w:tc>
          <w:tcPr>
            <w:tcW w:w="1662" w:type="dxa"/>
            <w:vAlign w:val="center"/>
          </w:tcPr>
          <w:p w:rsidR="00574868" w:rsidRDefault="00000000">
            <w:pPr>
              <w:jc w:val="center"/>
            </w:pPr>
            <w:r>
              <w:t xml:space="preserve"> Scepter C, XC</w:t>
            </w:r>
          </w:p>
        </w:tc>
        <w:tc>
          <w:tcPr>
            <w:tcW w:w="1662" w:type="dxa"/>
            <w:vAlign w:val="center"/>
          </w:tcPr>
          <w:p w:rsidR="00574868" w:rsidRDefault="00000000">
            <w:pPr>
              <w:jc w:val="center"/>
            </w:pPr>
            <w:r>
              <w:t>100</w:t>
            </w:r>
          </w:p>
        </w:tc>
        <w:tc>
          <w:tcPr>
            <w:tcW w:w="1662" w:type="dxa"/>
            <w:vAlign w:val="center"/>
          </w:tcPr>
          <w:p w:rsidR="00574868" w:rsidRDefault="00000000">
            <w:pPr>
              <w:jc w:val="center"/>
            </w:pPr>
            <w:r>
              <w:t>75 – 120</w:t>
            </w:r>
          </w:p>
        </w:tc>
        <w:tc>
          <w:tcPr>
            <w:tcW w:w="1662" w:type="dxa"/>
            <w:vAlign w:val="center"/>
          </w:tcPr>
          <w:p w:rsidR="00574868" w:rsidRDefault="00000000">
            <w:pPr>
              <w:jc w:val="center"/>
            </w:pPr>
            <w:r>
              <w:t>21</w:t>
            </w:r>
          </w:p>
        </w:tc>
        <w:tc>
          <w:tcPr>
            <w:tcW w:w="1662" w:type="dxa"/>
            <w:vMerge w:val="restart"/>
            <w:vAlign w:val="center"/>
          </w:tcPr>
          <w:p w:rsidR="00574868" w:rsidRDefault="00000000">
            <w:pPr>
              <w:jc w:val="center"/>
            </w:pPr>
            <w:r>
              <w:t>0.206</w:t>
            </w:r>
          </w:p>
        </w:tc>
      </w:tr>
      <w:tr w:rsidR="00574868">
        <w:trPr>
          <w:jc w:val="center"/>
        </w:trPr>
        <w:tc>
          <w:tcPr>
            <w:tcW w:w="1662" w:type="dxa"/>
            <w:vMerge/>
          </w:tcPr>
          <w:p w:rsidR="00574868" w:rsidRDefault="00574868"/>
        </w:tc>
        <w:tc>
          <w:tcPr>
            <w:tcW w:w="1662" w:type="dxa"/>
            <w:vAlign w:val="center"/>
          </w:tcPr>
          <w:p w:rsidR="00574868" w:rsidRDefault="00000000">
            <w:pPr>
              <w:jc w:val="center"/>
            </w:pPr>
            <w:r>
              <w:t>Headway</w:t>
            </w:r>
          </w:p>
        </w:tc>
        <w:tc>
          <w:tcPr>
            <w:tcW w:w="1662" w:type="dxa"/>
            <w:vAlign w:val="center"/>
          </w:tcPr>
          <w:p w:rsidR="00574868" w:rsidRDefault="00000000">
            <w:pPr>
              <w:jc w:val="center"/>
            </w:pPr>
            <w:r>
              <w:t>75</w:t>
            </w:r>
          </w:p>
        </w:tc>
        <w:tc>
          <w:tcPr>
            <w:tcW w:w="1662" w:type="dxa"/>
            <w:vAlign w:val="center"/>
          </w:tcPr>
          <w:p w:rsidR="00574868" w:rsidRDefault="00000000">
            <w:pPr>
              <w:jc w:val="center"/>
            </w:pPr>
            <w:r>
              <w:t>68 – 82</w:t>
            </w:r>
          </w:p>
        </w:tc>
        <w:tc>
          <w:tcPr>
            <w:tcW w:w="1662" w:type="dxa"/>
            <w:vAlign w:val="center"/>
          </w:tcPr>
          <w:p w:rsidR="00574868" w:rsidRDefault="00000000">
            <w:pPr>
              <w:jc w:val="center"/>
            </w:pPr>
            <w:r>
              <w:t>2</w:t>
            </w:r>
          </w:p>
        </w:tc>
        <w:tc>
          <w:tcPr>
            <w:tcW w:w="1662"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Time of embolisation depending on Type of catheter there were no statistically significant differences (p = 0.206) </w:t>
      </w:r>
      <w:r>
        <w:rPr>
          <w:i/>
        </w:rPr>
        <w:t>(applied method: Mann-Whitney U-test)</w:t>
      </w:r>
      <w:r>
        <w:t>.</w:t>
      </w:r>
    </w:p>
    <w:p w:rsidR="00574868" w:rsidRDefault="00574868"/>
    <w:p w:rsidR="00574868" w:rsidRDefault="00000000">
      <w:r>
        <w:rPr>
          <w:noProof/>
        </w:rPr>
        <w:lastRenderedPageBreak/>
        <w:drawing>
          <wp:inline distT="0" distB="0" distL="0" distR="0">
            <wp:extent cx="5760000" cy="2484016"/>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26.png"/>
                    <pic:cNvPicPr/>
                  </pic:nvPicPr>
                  <pic:blipFill>
                    <a:blip r:embed="rId31"/>
                    <a:stretch>
                      <a:fillRect/>
                    </a:stretch>
                  </pic:blipFill>
                  <pic:spPr>
                    <a:xfrm>
                      <a:off x="0" y="0"/>
                      <a:ext cx="5760000" cy="2484016"/>
                    </a:xfrm>
                    <a:prstGeom prst="rect">
                      <a:avLst/>
                    </a:prstGeom>
                  </pic:spPr>
                </pic:pic>
              </a:graphicData>
            </a:graphic>
          </wp:inline>
        </w:drawing>
      </w:r>
    </w:p>
    <w:p w:rsidR="00574868" w:rsidRDefault="00000000">
      <w:pPr>
        <w:jc w:val="center"/>
      </w:pPr>
      <w:r>
        <w:t>Figure 58 – Analysis of Time of embolisation conditioning on Type of catheter</w:t>
      </w:r>
    </w:p>
    <w:p w:rsidR="00574868" w:rsidRDefault="00574868"/>
    <w:p w:rsidR="00574868" w:rsidRDefault="00000000">
      <w:pPr>
        <w:ind w:firstLine="709"/>
        <w:jc w:val="both"/>
      </w:pPr>
      <w:r>
        <w:t>We performed analysis of Type of NAEM conditioning on Type of catheter.</w:t>
      </w:r>
    </w:p>
    <w:p w:rsidR="00574868" w:rsidRDefault="00574868"/>
    <w:p w:rsidR="00574868" w:rsidRDefault="00000000">
      <w:pPr>
        <w:jc w:val="center"/>
      </w:pPr>
      <w:r>
        <w:t>Table 56 – Analysis of Type of NAEM conditioning on Type of catheter</w:t>
      </w:r>
    </w:p>
    <w:tbl>
      <w:tblPr>
        <w:tblStyle w:val="aff0"/>
        <w:tblW w:w="0" w:type="auto"/>
        <w:jc w:val="center"/>
        <w:tblLook w:val="04A0" w:firstRow="1" w:lastRow="0" w:firstColumn="1" w:lastColumn="0" w:noHBand="0" w:noVBand="1"/>
      </w:tblPr>
      <w:tblGrid>
        <w:gridCol w:w="1993"/>
        <w:gridCol w:w="1993"/>
        <w:gridCol w:w="1992"/>
        <w:gridCol w:w="1992"/>
        <w:gridCol w:w="1992"/>
      </w:tblGrid>
      <w:tr w:rsidR="00574868">
        <w:trPr>
          <w:jc w:val="center"/>
        </w:trPr>
        <w:tc>
          <w:tcPr>
            <w:tcW w:w="1994" w:type="dxa"/>
            <w:vMerge w:val="restart"/>
            <w:vAlign w:val="center"/>
          </w:tcPr>
          <w:p w:rsidR="00574868" w:rsidRDefault="00000000">
            <w:pPr>
              <w:jc w:val="center"/>
            </w:pPr>
            <w:r>
              <w:t>Variable</w:t>
            </w:r>
          </w:p>
        </w:tc>
        <w:tc>
          <w:tcPr>
            <w:tcW w:w="1994" w:type="dxa"/>
            <w:vMerge w:val="restart"/>
            <w:vAlign w:val="center"/>
          </w:tcPr>
          <w:p w:rsidR="00574868" w:rsidRDefault="00000000">
            <w:pPr>
              <w:jc w:val="center"/>
            </w:pPr>
            <w:r>
              <w:t>Categories</w:t>
            </w:r>
          </w:p>
        </w:tc>
        <w:tc>
          <w:tcPr>
            <w:tcW w:w="3988" w:type="dxa"/>
            <w:gridSpan w:val="2"/>
            <w:vAlign w:val="center"/>
          </w:tcPr>
          <w:p w:rsidR="00574868" w:rsidRDefault="00000000">
            <w:pPr>
              <w:jc w:val="center"/>
            </w:pPr>
            <w:r>
              <w:t>Type of catheter</w:t>
            </w:r>
          </w:p>
        </w:tc>
        <w:tc>
          <w:tcPr>
            <w:tcW w:w="1994" w:type="dxa"/>
            <w:vMerge w:val="restart"/>
            <w:vAlign w:val="center"/>
          </w:tcPr>
          <w:p w:rsidR="00574868" w:rsidRDefault="00000000">
            <w:pPr>
              <w:jc w:val="center"/>
            </w:pPr>
            <w:r>
              <w:t>p</w:t>
            </w:r>
          </w:p>
        </w:tc>
      </w:tr>
      <w:tr w:rsidR="00574868">
        <w:trPr>
          <w:jc w:val="center"/>
        </w:trPr>
        <w:tc>
          <w:tcPr>
            <w:tcW w:w="1994" w:type="dxa"/>
            <w:vMerge/>
          </w:tcPr>
          <w:p w:rsidR="00574868" w:rsidRDefault="00574868"/>
        </w:tc>
        <w:tc>
          <w:tcPr>
            <w:tcW w:w="1994" w:type="dxa"/>
            <w:vMerge/>
          </w:tcPr>
          <w:p w:rsidR="00574868" w:rsidRDefault="00574868"/>
        </w:tc>
        <w:tc>
          <w:tcPr>
            <w:tcW w:w="1994" w:type="dxa"/>
            <w:vAlign w:val="center"/>
          </w:tcPr>
          <w:p w:rsidR="00574868" w:rsidRDefault="00000000">
            <w:pPr>
              <w:jc w:val="center"/>
            </w:pPr>
            <w:r>
              <w:t xml:space="preserve"> Scepter C, XC</w:t>
            </w:r>
          </w:p>
        </w:tc>
        <w:tc>
          <w:tcPr>
            <w:tcW w:w="1994" w:type="dxa"/>
            <w:vAlign w:val="center"/>
          </w:tcPr>
          <w:p w:rsidR="00574868" w:rsidRDefault="00000000">
            <w:pPr>
              <w:jc w:val="center"/>
            </w:pPr>
            <w:r>
              <w:t>Headway</w:t>
            </w:r>
          </w:p>
        </w:tc>
        <w:tc>
          <w:tcPr>
            <w:tcW w:w="1994" w:type="dxa"/>
            <w:vMerge/>
          </w:tcPr>
          <w:p w:rsidR="00574868" w:rsidRDefault="00574868"/>
        </w:tc>
      </w:tr>
      <w:tr w:rsidR="00574868">
        <w:trPr>
          <w:jc w:val="center"/>
        </w:trPr>
        <w:tc>
          <w:tcPr>
            <w:tcW w:w="1994" w:type="dxa"/>
            <w:vMerge w:val="restart"/>
            <w:vAlign w:val="center"/>
          </w:tcPr>
          <w:p w:rsidR="00574868" w:rsidRDefault="00000000">
            <w:pPr>
              <w:jc w:val="center"/>
            </w:pPr>
            <w:r>
              <w:t>Type of NAEM</w:t>
            </w:r>
          </w:p>
        </w:tc>
        <w:tc>
          <w:tcPr>
            <w:tcW w:w="1994" w:type="dxa"/>
            <w:vAlign w:val="center"/>
          </w:tcPr>
          <w:p w:rsidR="00574868" w:rsidRDefault="00000000">
            <w:pPr>
              <w:jc w:val="center"/>
            </w:pPr>
            <w:r>
              <w:t>Squid</w:t>
            </w:r>
          </w:p>
        </w:tc>
        <w:tc>
          <w:tcPr>
            <w:tcW w:w="1994" w:type="dxa"/>
            <w:vAlign w:val="center"/>
          </w:tcPr>
          <w:p w:rsidR="00574868" w:rsidRDefault="00000000">
            <w:pPr>
              <w:jc w:val="center"/>
            </w:pPr>
            <w:r>
              <w:t>10 (47.6)</w:t>
            </w:r>
          </w:p>
        </w:tc>
        <w:tc>
          <w:tcPr>
            <w:tcW w:w="1994" w:type="dxa"/>
            <w:vAlign w:val="center"/>
          </w:tcPr>
          <w:p w:rsidR="00574868" w:rsidRDefault="00000000">
            <w:pPr>
              <w:jc w:val="center"/>
            </w:pPr>
            <w:r>
              <w:t>2 (100.0)</w:t>
            </w:r>
          </w:p>
        </w:tc>
        <w:tc>
          <w:tcPr>
            <w:tcW w:w="1994" w:type="dxa"/>
            <w:vMerge w:val="restart"/>
            <w:vAlign w:val="center"/>
          </w:tcPr>
          <w:p w:rsidR="00574868" w:rsidRDefault="00000000">
            <w:pPr>
              <w:jc w:val="center"/>
            </w:pPr>
            <w:r>
              <w:t>0.571</w:t>
            </w:r>
          </w:p>
        </w:tc>
      </w:tr>
      <w:tr w:rsidR="00574868">
        <w:trPr>
          <w:jc w:val="center"/>
        </w:trPr>
        <w:tc>
          <w:tcPr>
            <w:tcW w:w="1994" w:type="dxa"/>
            <w:vMerge/>
          </w:tcPr>
          <w:p w:rsidR="00574868" w:rsidRDefault="00574868"/>
        </w:tc>
        <w:tc>
          <w:tcPr>
            <w:tcW w:w="1994" w:type="dxa"/>
            <w:vAlign w:val="center"/>
          </w:tcPr>
          <w:p w:rsidR="00574868" w:rsidRDefault="00000000">
            <w:pPr>
              <w:jc w:val="center"/>
            </w:pPr>
            <w:r>
              <w:t>Onyx+Squid</w:t>
            </w:r>
          </w:p>
        </w:tc>
        <w:tc>
          <w:tcPr>
            <w:tcW w:w="1994" w:type="dxa"/>
            <w:vAlign w:val="center"/>
          </w:tcPr>
          <w:p w:rsidR="00574868" w:rsidRDefault="00000000">
            <w:pPr>
              <w:jc w:val="center"/>
            </w:pPr>
            <w:r>
              <w:t>2 (9.5)</w:t>
            </w:r>
          </w:p>
        </w:tc>
        <w:tc>
          <w:tcPr>
            <w:tcW w:w="1994" w:type="dxa"/>
            <w:vAlign w:val="center"/>
          </w:tcPr>
          <w:p w:rsidR="00574868" w:rsidRDefault="00000000">
            <w:pPr>
              <w:jc w:val="center"/>
            </w:pPr>
            <w:r>
              <w:t>0 (0.0)</w:t>
            </w:r>
          </w:p>
        </w:tc>
        <w:tc>
          <w:tcPr>
            <w:tcW w:w="1994" w:type="dxa"/>
            <w:vMerge/>
          </w:tcPr>
          <w:p w:rsidR="00574868" w:rsidRDefault="00574868"/>
        </w:tc>
      </w:tr>
      <w:tr w:rsidR="00574868">
        <w:trPr>
          <w:jc w:val="center"/>
        </w:trPr>
        <w:tc>
          <w:tcPr>
            <w:tcW w:w="1994" w:type="dxa"/>
            <w:vMerge/>
          </w:tcPr>
          <w:p w:rsidR="00574868" w:rsidRDefault="00574868"/>
        </w:tc>
        <w:tc>
          <w:tcPr>
            <w:tcW w:w="1994" w:type="dxa"/>
            <w:vAlign w:val="center"/>
          </w:tcPr>
          <w:p w:rsidR="00574868" w:rsidRDefault="00000000">
            <w:pPr>
              <w:jc w:val="center"/>
            </w:pPr>
            <w:r>
              <w:t>Onyx</w:t>
            </w:r>
          </w:p>
        </w:tc>
        <w:tc>
          <w:tcPr>
            <w:tcW w:w="1994" w:type="dxa"/>
            <w:vAlign w:val="center"/>
          </w:tcPr>
          <w:p w:rsidR="00574868" w:rsidRDefault="00000000">
            <w:pPr>
              <w:jc w:val="center"/>
            </w:pPr>
            <w:r>
              <w:t>8 (38.1)</w:t>
            </w:r>
          </w:p>
        </w:tc>
        <w:tc>
          <w:tcPr>
            <w:tcW w:w="1994" w:type="dxa"/>
            <w:vAlign w:val="center"/>
          </w:tcPr>
          <w:p w:rsidR="00574868" w:rsidRDefault="00000000">
            <w:pPr>
              <w:jc w:val="center"/>
            </w:pPr>
            <w:r>
              <w:t>0 (0.0)</w:t>
            </w:r>
          </w:p>
        </w:tc>
        <w:tc>
          <w:tcPr>
            <w:tcW w:w="1994" w:type="dxa"/>
            <w:vMerge/>
          </w:tcPr>
          <w:p w:rsidR="00574868" w:rsidRDefault="00574868"/>
        </w:tc>
      </w:tr>
      <w:tr w:rsidR="00574868">
        <w:trPr>
          <w:jc w:val="center"/>
        </w:trPr>
        <w:tc>
          <w:tcPr>
            <w:tcW w:w="1994" w:type="dxa"/>
            <w:vMerge/>
          </w:tcPr>
          <w:p w:rsidR="00574868" w:rsidRDefault="00574868"/>
        </w:tc>
        <w:tc>
          <w:tcPr>
            <w:tcW w:w="1994" w:type="dxa"/>
            <w:vAlign w:val="center"/>
          </w:tcPr>
          <w:p w:rsidR="00574868" w:rsidRDefault="00000000">
            <w:pPr>
              <w:jc w:val="center"/>
            </w:pPr>
            <w:r>
              <w:t>Phill</w:t>
            </w:r>
          </w:p>
        </w:tc>
        <w:tc>
          <w:tcPr>
            <w:tcW w:w="1994" w:type="dxa"/>
            <w:vAlign w:val="center"/>
          </w:tcPr>
          <w:p w:rsidR="00574868" w:rsidRDefault="00000000">
            <w:pPr>
              <w:jc w:val="center"/>
            </w:pPr>
            <w:r>
              <w:t>1 (4.8)</w:t>
            </w:r>
          </w:p>
        </w:tc>
        <w:tc>
          <w:tcPr>
            <w:tcW w:w="1994" w:type="dxa"/>
            <w:vAlign w:val="center"/>
          </w:tcPr>
          <w:p w:rsidR="00574868" w:rsidRDefault="00000000">
            <w:pPr>
              <w:jc w:val="center"/>
            </w:pPr>
            <w:r>
              <w:t>0 (0.0)</w:t>
            </w:r>
          </w:p>
        </w:tc>
        <w:tc>
          <w:tcPr>
            <w:tcW w:w="1994"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Type of NAEM depending on Type of catheter there were no statistically significant differences (p = 0.571) </w:t>
      </w:r>
      <w:r>
        <w:rPr>
          <w:i/>
        </w:rPr>
        <w:t>(applied method: Pearson's chi-square test)</w:t>
      </w:r>
      <w:r>
        <w:t>.</w:t>
      </w:r>
    </w:p>
    <w:p w:rsidR="00574868" w:rsidRDefault="00574868"/>
    <w:p w:rsidR="00574868" w:rsidRDefault="00000000">
      <w:r>
        <w:rPr>
          <w:noProof/>
        </w:rPr>
        <w:lastRenderedPageBreak/>
        <w:drawing>
          <wp:inline distT="0" distB="0" distL="0" distR="0">
            <wp:extent cx="5760000" cy="2779036"/>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59.png"/>
                    <pic:cNvPicPr/>
                  </pic:nvPicPr>
                  <pic:blipFill>
                    <a:blip r:embed="rId60"/>
                    <a:stretch>
                      <a:fillRect/>
                    </a:stretch>
                  </pic:blipFill>
                  <pic:spPr>
                    <a:xfrm>
                      <a:off x="0" y="0"/>
                      <a:ext cx="5760000" cy="2779036"/>
                    </a:xfrm>
                    <a:prstGeom prst="rect">
                      <a:avLst/>
                    </a:prstGeom>
                  </pic:spPr>
                </pic:pic>
              </a:graphicData>
            </a:graphic>
          </wp:inline>
        </w:drawing>
      </w:r>
    </w:p>
    <w:p w:rsidR="00574868" w:rsidRDefault="00000000">
      <w:pPr>
        <w:jc w:val="center"/>
      </w:pPr>
      <w:r>
        <w:t>Figure 59 – Analysis of Type of NAEM conditioning on Type of catheter</w:t>
      </w:r>
    </w:p>
    <w:p w:rsidR="00574868" w:rsidRDefault="00574868"/>
    <w:p w:rsidR="00574868" w:rsidRDefault="00000000">
      <w:pPr>
        <w:ind w:firstLine="709"/>
        <w:jc w:val="both"/>
      </w:pPr>
      <w:r>
        <w:t>We performed analysis of Coils for NAEM conditioning on Type of catheter.</w:t>
      </w:r>
    </w:p>
    <w:p w:rsidR="00574868" w:rsidRDefault="00574868"/>
    <w:p w:rsidR="00574868" w:rsidRDefault="00000000">
      <w:pPr>
        <w:jc w:val="center"/>
      </w:pPr>
      <w:r>
        <w:t>Table 57 – Analysis of Coils for NAEM conditioning on Type of catheter</w:t>
      </w:r>
    </w:p>
    <w:tbl>
      <w:tblPr>
        <w:tblStyle w:val="aff0"/>
        <w:tblW w:w="0" w:type="auto"/>
        <w:jc w:val="center"/>
        <w:tblLook w:val="04A0" w:firstRow="1" w:lastRow="0" w:firstColumn="1" w:lastColumn="0" w:noHBand="0" w:noVBand="1"/>
      </w:tblPr>
      <w:tblGrid>
        <w:gridCol w:w="1992"/>
        <w:gridCol w:w="1993"/>
        <w:gridCol w:w="1992"/>
        <w:gridCol w:w="1993"/>
        <w:gridCol w:w="1992"/>
      </w:tblGrid>
      <w:tr w:rsidR="00574868">
        <w:trPr>
          <w:jc w:val="center"/>
        </w:trPr>
        <w:tc>
          <w:tcPr>
            <w:tcW w:w="1994" w:type="dxa"/>
            <w:vMerge w:val="restart"/>
            <w:vAlign w:val="center"/>
          </w:tcPr>
          <w:p w:rsidR="00574868" w:rsidRDefault="00000000">
            <w:pPr>
              <w:jc w:val="center"/>
            </w:pPr>
            <w:r>
              <w:t>Variable</w:t>
            </w:r>
          </w:p>
        </w:tc>
        <w:tc>
          <w:tcPr>
            <w:tcW w:w="1994" w:type="dxa"/>
            <w:vMerge w:val="restart"/>
            <w:vAlign w:val="center"/>
          </w:tcPr>
          <w:p w:rsidR="00574868" w:rsidRDefault="00000000">
            <w:pPr>
              <w:jc w:val="center"/>
            </w:pPr>
            <w:r>
              <w:t>Categories</w:t>
            </w:r>
          </w:p>
        </w:tc>
        <w:tc>
          <w:tcPr>
            <w:tcW w:w="3988" w:type="dxa"/>
            <w:gridSpan w:val="2"/>
            <w:vAlign w:val="center"/>
          </w:tcPr>
          <w:p w:rsidR="00574868" w:rsidRDefault="00000000">
            <w:pPr>
              <w:jc w:val="center"/>
            </w:pPr>
            <w:r>
              <w:t>Type of catheter</w:t>
            </w:r>
          </w:p>
        </w:tc>
        <w:tc>
          <w:tcPr>
            <w:tcW w:w="1994" w:type="dxa"/>
            <w:vMerge w:val="restart"/>
            <w:vAlign w:val="center"/>
          </w:tcPr>
          <w:p w:rsidR="00574868" w:rsidRDefault="00000000">
            <w:pPr>
              <w:jc w:val="center"/>
            </w:pPr>
            <w:r>
              <w:t>p</w:t>
            </w:r>
          </w:p>
        </w:tc>
      </w:tr>
      <w:tr w:rsidR="00574868">
        <w:trPr>
          <w:jc w:val="center"/>
        </w:trPr>
        <w:tc>
          <w:tcPr>
            <w:tcW w:w="1994" w:type="dxa"/>
            <w:vMerge/>
          </w:tcPr>
          <w:p w:rsidR="00574868" w:rsidRDefault="00574868"/>
        </w:tc>
        <w:tc>
          <w:tcPr>
            <w:tcW w:w="1994" w:type="dxa"/>
            <w:vMerge/>
          </w:tcPr>
          <w:p w:rsidR="00574868" w:rsidRDefault="00574868"/>
        </w:tc>
        <w:tc>
          <w:tcPr>
            <w:tcW w:w="1994" w:type="dxa"/>
            <w:vAlign w:val="center"/>
          </w:tcPr>
          <w:p w:rsidR="00574868" w:rsidRDefault="00000000">
            <w:pPr>
              <w:jc w:val="center"/>
            </w:pPr>
            <w:r>
              <w:t xml:space="preserve"> Scepter C, XC</w:t>
            </w:r>
          </w:p>
        </w:tc>
        <w:tc>
          <w:tcPr>
            <w:tcW w:w="1994" w:type="dxa"/>
            <w:vAlign w:val="center"/>
          </w:tcPr>
          <w:p w:rsidR="00574868" w:rsidRDefault="00000000">
            <w:pPr>
              <w:jc w:val="center"/>
            </w:pPr>
            <w:r>
              <w:t>Headway</w:t>
            </w:r>
          </w:p>
        </w:tc>
        <w:tc>
          <w:tcPr>
            <w:tcW w:w="1994" w:type="dxa"/>
            <w:vMerge/>
          </w:tcPr>
          <w:p w:rsidR="00574868" w:rsidRDefault="00574868"/>
        </w:tc>
      </w:tr>
      <w:tr w:rsidR="00574868">
        <w:trPr>
          <w:jc w:val="center"/>
        </w:trPr>
        <w:tc>
          <w:tcPr>
            <w:tcW w:w="1994" w:type="dxa"/>
            <w:vMerge w:val="restart"/>
            <w:vAlign w:val="center"/>
          </w:tcPr>
          <w:p w:rsidR="00574868" w:rsidRDefault="00000000">
            <w:pPr>
              <w:jc w:val="center"/>
            </w:pPr>
            <w:r>
              <w:t>Coils for NAEM</w:t>
            </w:r>
          </w:p>
        </w:tc>
        <w:tc>
          <w:tcPr>
            <w:tcW w:w="1994" w:type="dxa"/>
            <w:vAlign w:val="center"/>
          </w:tcPr>
          <w:p w:rsidR="00574868" w:rsidRDefault="00000000">
            <w:pPr>
              <w:jc w:val="center"/>
            </w:pPr>
            <w:r>
              <w:t>none</w:t>
            </w:r>
          </w:p>
        </w:tc>
        <w:tc>
          <w:tcPr>
            <w:tcW w:w="1994" w:type="dxa"/>
            <w:vAlign w:val="center"/>
          </w:tcPr>
          <w:p w:rsidR="00574868" w:rsidRDefault="00000000">
            <w:pPr>
              <w:jc w:val="center"/>
            </w:pPr>
            <w:r>
              <w:t>20 (95.2)</w:t>
            </w:r>
          </w:p>
        </w:tc>
        <w:tc>
          <w:tcPr>
            <w:tcW w:w="1994" w:type="dxa"/>
            <w:vAlign w:val="center"/>
          </w:tcPr>
          <w:p w:rsidR="00574868" w:rsidRDefault="00000000">
            <w:pPr>
              <w:jc w:val="center"/>
            </w:pPr>
            <w:r>
              <w:t>1 (50.0)</w:t>
            </w:r>
          </w:p>
        </w:tc>
        <w:tc>
          <w:tcPr>
            <w:tcW w:w="1994" w:type="dxa"/>
            <w:vMerge w:val="restart"/>
            <w:vAlign w:val="center"/>
          </w:tcPr>
          <w:p w:rsidR="00574868" w:rsidRDefault="00000000">
            <w:pPr>
              <w:jc w:val="center"/>
            </w:pPr>
            <w:r>
              <w:t>0.170</w:t>
            </w:r>
          </w:p>
        </w:tc>
      </w:tr>
      <w:tr w:rsidR="00574868">
        <w:trPr>
          <w:jc w:val="center"/>
        </w:trPr>
        <w:tc>
          <w:tcPr>
            <w:tcW w:w="1994" w:type="dxa"/>
            <w:vMerge/>
          </w:tcPr>
          <w:p w:rsidR="00574868" w:rsidRDefault="00574868"/>
        </w:tc>
        <w:tc>
          <w:tcPr>
            <w:tcW w:w="1994" w:type="dxa"/>
            <w:vAlign w:val="center"/>
          </w:tcPr>
          <w:p w:rsidR="00574868" w:rsidRDefault="00000000">
            <w:pPr>
              <w:jc w:val="center"/>
            </w:pPr>
            <w:r>
              <w:t>+coils</w:t>
            </w:r>
          </w:p>
        </w:tc>
        <w:tc>
          <w:tcPr>
            <w:tcW w:w="1994" w:type="dxa"/>
            <w:vAlign w:val="center"/>
          </w:tcPr>
          <w:p w:rsidR="00574868" w:rsidRDefault="00000000">
            <w:pPr>
              <w:jc w:val="center"/>
            </w:pPr>
            <w:r>
              <w:t>1 (4.8)</w:t>
            </w:r>
          </w:p>
        </w:tc>
        <w:tc>
          <w:tcPr>
            <w:tcW w:w="1994" w:type="dxa"/>
            <w:vAlign w:val="center"/>
          </w:tcPr>
          <w:p w:rsidR="00574868" w:rsidRDefault="00000000">
            <w:pPr>
              <w:jc w:val="center"/>
            </w:pPr>
            <w:r>
              <w:t>1 (50.0)</w:t>
            </w:r>
          </w:p>
        </w:tc>
        <w:tc>
          <w:tcPr>
            <w:tcW w:w="1994"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Coils for NAEM depending on Type of catheter no statistically significant differences were revealed (p = 0.170) </w:t>
      </w:r>
      <w:r>
        <w:rPr>
          <w:i/>
        </w:rPr>
        <w:t>(applied method: Fisher's exact test)</w:t>
      </w:r>
      <w:r>
        <w:t>.</w:t>
      </w:r>
    </w:p>
    <w:p w:rsidR="00574868" w:rsidRDefault="00574868"/>
    <w:p w:rsidR="00574868" w:rsidRDefault="00000000">
      <w:r>
        <w:rPr>
          <w:noProof/>
        </w:rPr>
        <w:lastRenderedPageBreak/>
        <w:drawing>
          <wp:inline distT="0" distB="0" distL="0" distR="0">
            <wp:extent cx="5760000" cy="2777819"/>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60.png"/>
                    <pic:cNvPicPr/>
                  </pic:nvPicPr>
                  <pic:blipFill>
                    <a:blip r:embed="rId61"/>
                    <a:stretch>
                      <a:fillRect/>
                    </a:stretch>
                  </pic:blipFill>
                  <pic:spPr>
                    <a:xfrm>
                      <a:off x="0" y="0"/>
                      <a:ext cx="5760000" cy="2777819"/>
                    </a:xfrm>
                    <a:prstGeom prst="rect">
                      <a:avLst/>
                    </a:prstGeom>
                  </pic:spPr>
                </pic:pic>
              </a:graphicData>
            </a:graphic>
          </wp:inline>
        </w:drawing>
      </w:r>
    </w:p>
    <w:p w:rsidR="00574868" w:rsidRDefault="00000000">
      <w:pPr>
        <w:jc w:val="center"/>
      </w:pPr>
      <w:r>
        <w:t>Figure 60 – Analysis of Coils for NAEM conditioning on Type of catheter</w:t>
      </w:r>
    </w:p>
    <w:p w:rsidR="00574868" w:rsidRDefault="00574868"/>
    <w:p w:rsidR="00574868" w:rsidRDefault="00000000">
      <w:pPr>
        <w:ind w:firstLine="709"/>
        <w:jc w:val="both"/>
      </w:pPr>
      <w:r>
        <w:t>Odds of +coils were 20.000 times greater in Headway group comparing with  Scepter C, XC, the relative difference in odds was not statistically significant (95% CI: 0.652 – 613.182).</w:t>
      </w:r>
    </w:p>
    <w:p w:rsidR="00574868" w:rsidRDefault="00574868"/>
    <w:p w:rsidR="00574868" w:rsidRDefault="00000000">
      <w:pPr>
        <w:ind w:firstLine="709"/>
        <w:jc w:val="both"/>
      </w:pPr>
      <w:r>
        <w:t>We performed analysis of Radicality embolisation conditioning on Type of catheter.</w:t>
      </w:r>
    </w:p>
    <w:p w:rsidR="00574868" w:rsidRDefault="00574868"/>
    <w:p w:rsidR="00574868" w:rsidRDefault="00000000">
      <w:pPr>
        <w:jc w:val="center"/>
      </w:pPr>
      <w:r>
        <w:t>Table 58 – Analysis of Radicality embolisation conditioning on Type of catheter</w:t>
      </w:r>
    </w:p>
    <w:tbl>
      <w:tblPr>
        <w:tblStyle w:val="aff0"/>
        <w:tblW w:w="0" w:type="auto"/>
        <w:jc w:val="center"/>
        <w:tblLook w:val="04A0" w:firstRow="1" w:lastRow="0" w:firstColumn="1" w:lastColumn="0" w:noHBand="0" w:noVBand="1"/>
      </w:tblPr>
      <w:tblGrid>
        <w:gridCol w:w="1993"/>
        <w:gridCol w:w="1993"/>
        <w:gridCol w:w="1992"/>
        <w:gridCol w:w="1992"/>
        <w:gridCol w:w="1992"/>
      </w:tblGrid>
      <w:tr w:rsidR="00574868">
        <w:trPr>
          <w:jc w:val="center"/>
        </w:trPr>
        <w:tc>
          <w:tcPr>
            <w:tcW w:w="1994" w:type="dxa"/>
            <w:vMerge w:val="restart"/>
            <w:vAlign w:val="center"/>
          </w:tcPr>
          <w:p w:rsidR="00574868" w:rsidRDefault="00000000">
            <w:pPr>
              <w:jc w:val="center"/>
            </w:pPr>
            <w:r>
              <w:t>Variable</w:t>
            </w:r>
          </w:p>
        </w:tc>
        <w:tc>
          <w:tcPr>
            <w:tcW w:w="1994" w:type="dxa"/>
            <w:vMerge w:val="restart"/>
            <w:vAlign w:val="center"/>
          </w:tcPr>
          <w:p w:rsidR="00574868" w:rsidRDefault="00000000">
            <w:pPr>
              <w:jc w:val="center"/>
            </w:pPr>
            <w:r>
              <w:t>Categories</w:t>
            </w:r>
          </w:p>
        </w:tc>
        <w:tc>
          <w:tcPr>
            <w:tcW w:w="3988" w:type="dxa"/>
            <w:gridSpan w:val="2"/>
            <w:vAlign w:val="center"/>
          </w:tcPr>
          <w:p w:rsidR="00574868" w:rsidRDefault="00000000">
            <w:pPr>
              <w:jc w:val="center"/>
            </w:pPr>
            <w:r>
              <w:t>Type of catheter</w:t>
            </w:r>
          </w:p>
        </w:tc>
        <w:tc>
          <w:tcPr>
            <w:tcW w:w="1994" w:type="dxa"/>
            <w:vMerge w:val="restart"/>
            <w:vAlign w:val="center"/>
          </w:tcPr>
          <w:p w:rsidR="00574868" w:rsidRDefault="00000000">
            <w:pPr>
              <w:jc w:val="center"/>
            </w:pPr>
            <w:r>
              <w:t>p</w:t>
            </w:r>
          </w:p>
        </w:tc>
      </w:tr>
      <w:tr w:rsidR="00574868">
        <w:trPr>
          <w:jc w:val="center"/>
        </w:trPr>
        <w:tc>
          <w:tcPr>
            <w:tcW w:w="1994" w:type="dxa"/>
            <w:vMerge/>
          </w:tcPr>
          <w:p w:rsidR="00574868" w:rsidRDefault="00574868"/>
        </w:tc>
        <w:tc>
          <w:tcPr>
            <w:tcW w:w="1994" w:type="dxa"/>
            <w:vMerge/>
          </w:tcPr>
          <w:p w:rsidR="00574868" w:rsidRDefault="00574868"/>
        </w:tc>
        <w:tc>
          <w:tcPr>
            <w:tcW w:w="1994" w:type="dxa"/>
            <w:vAlign w:val="center"/>
          </w:tcPr>
          <w:p w:rsidR="00574868" w:rsidRDefault="00000000">
            <w:pPr>
              <w:jc w:val="center"/>
            </w:pPr>
            <w:r>
              <w:t xml:space="preserve"> Scepter C, XC</w:t>
            </w:r>
          </w:p>
        </w:tc>
        <w:tc>
          <w:tcPr>
            <w:tcW w:w="1994" w:type="dxa"/>
            <w:vAlign w:val="center"/>
          </w:tcPr>
          <w:p w:rsidR="00574868" w:rsidRDefault="00000000">
            <w:pPr>
              <w:jc w:val="center"/>
            </w:pPr>
            <w:r>
              <w:t>Headway</w:t>
            </w:r>
          </w:p>
        </w:tc>
        <w:tc>
          <w:tcPr>
            <w:tcW w:w="1994" w:type="dxa"/>
            <w:vMerge/>
          </w:tcPr>
          <w:p w:rsidR="00574868" w:rsidRDefault="00574868"/>
        </w:tc>
      </w:tr>
      <w:tr w:rsidR="00574868">
        <w:trPr>
          <w:jc w:val="center"/>
        </w:trPr>
        <w:tc>
          <w:tcPr>
            <w:tcW w:w="1994" w:type="dxa"/>
            <w:vMerge w:val="restart"/>
            <w:vAlign w:val="center"/>
          </w:tcPr>
          <w:p w:rsidR="00574868" w:rsidRDefault="00000000">
            <w:pPr>
              <w:jc w:val="center"/>
            </w:pPr>
            <w:r>
              <w:t>Radicality embolisation</w:t>
            </w:r>
          </w:p>
        </w:tc>
        <w:tc>
          <w:tcPr>
            <w:tcW w:w="1994" w:type="dxa"/>
            <w:vAlign w:val="center"/>
          </w:tcPr>
          <w:p w:rsidR="00574868" w:rsidRDefault="00000000">
            <w:pPr>
              <w:jc w:val="center"/>
            </w:pPr>
            <w:r>
              <w:t>total</w:t>
            </w:r>
          </w:p>
        </w:tc>
        <w:tc>
          <w:tcPr>
            <w:tcW w:w="1994" w:type="dxa"/>
            <w:vAlign w:val="center"/>
          </w:tcPr>
          <w:p w:rsidR="00574868" w:rsidRDefault="00000000">
            <w:pPr>
              <w:jc w:val="center"/>
            </w:pPr>
            <w:r>
              <w:t>17 (81.0)</w:t>
            </w:r>
          </w:p>
        </w:tc>
        <w:tc>
          <w:tcPr>
            <w:tcW w:w="1994" w:type="dxa"/>
            <w:vAlign w:val="center"/>
          </w:tcPr>
          <w:p w:rsidR="00574868" w:rsidRDefault="00000000">
            <w:pPr>
              <w:jc w:val="center"/>
            </w:pPr>
            <w:r>
              <w:t>0 (0.0)</w:t>
            </w:r>
          </w:p>
        </w:tc>
        <w:tc>
          <w:tcPr>
            <w:tcW w:w="1994" w:type="dxa"/>
            <w:vMerge w:val="restart"/>
            <w:vAlign w:val="center"/>
          </w:tcPr>
          <w:p w:rsidR="00574868" w:rsidRDefault="00000000">
            <w:pPr>
              <w:jc w:val="center"/>
            </w:pPr>
            <w:r>
              <w:t>0.059</w:t>
            </w:r>
          </w:p>
        </w:tc>
      </w:tr>
      <w:tr w:rsidR="00574868">
        <w:trPr>
          <w:jc w:val="center"/>
        </w:trPr>
        <w:tc>
          <w:tcPr>
            <w:tcW w:w="1994" w:type="dxa"/>
            <w:vMerge/>
          </w:tcPr>
          <w:p w:rsidR="00574868" w:rsidRDefault="00574868"/>
        </w:tc>
        <w:tc>
          <w:tcPr>
            <w:tcW w:w="1994" w:type="dxa"/>
            <w:vAlign w:val="center"/>
          </w:tcPr>
          <w:p w:rsidR="00574868" w:rsidRDefault="00000000">
            <w:pPr>
              <w:jc w:val="center"/>
            </w:pPr>
            <w:r>
              <w:t>subtotal</w:t>
            </w:r>
          </w:p>
        </w:tc>
        <w:tc>
          <w:tcPr>
            <w:tcW w:w="1994" w:type="dxa"/>
            <w:vAlign w:val="center"/>
          </w:tcPr>
          <w:p w:rsidR="00574868" w:rsidRDefault="00000000">
            <w:pPr>
              <w:jc w:val="center"/>
            </w:pPr>
            <w:r>
              <w:t>4 (19.0)</w:t>
            </w:r>
          </w:p>
        </w:tc>
        <w:tc>
          <w:tcPr>
            <w:tcW w:w="1994" w:type="dxa"/>
            <w:vAlign w:val="center"/>
          </w:tcPr>
          <w:p w:rsidR="00574868" w:rsidRDefault="00000000">
            <w:pPr>
              <w:jc w:val="center"/>
            </w:pPr>
            <w:r>
              <w:t>2 (100.0)</w:t>
            </w:r>
          </w:p>
        </w:tc>
        <w:tc>
          <w:tcPr>
            <w:tcW w:w="1994"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Radicality embolisation depending on Type of catheter no statistically significant differences were revealed (p = 0.059) </w:t>
      </w:r>
      <w:r>
        <w:rPr>
          <w:i/>
        </w:rPr>
        <w:t>(applied method: Fisher's exact test)</w:t>
      </w:r>
      <w:r>
        <w:t>.</w:t>
      </w:r>
    </w:p>
    <w:p w:rsidR="00574868" w:rsidRDefault="00574868"/>
    <w:p w:rsidR="00574868" w:rsidRDefault="00000000">
      <w:r>
        <w:rPr>
          <w:noProof/>
        </w:rPr>
        <w:lastRenderedPageBreak/>
        <w:drawing>
          <wp:inline distT="0" distB="0" distL="0" distR="0">
            <wp:extent cx="5760000" cy="2617317"/>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61.png"/>
                    <pic:cNvPicPr/>
                  </pic:nvPicPr>
                  <pic:blipFill>
                    <a:blip r:embed="rId62"/>
                    <a:stretch>
                      <a:fillRect/>
                    </a:stretch>
                  </pic:blipFill>
                  <pic:spPr>
                    <a:xfrm>
                      <a:off x="0" y="0"/>
                      <a:ext cx="5760000" cy="2617317"/>
                    </a:xfrm>
                    <a:prstGeom prst="rect">
                      <a:avLst/>
                    </a:prstGeom>
                  </pic:spPr>
                </pic:pic>
              </a:graphicData>
            </a:graphic>
          </wp:inline>
        </w:drawing>
      </w:r>
    </w:p>
    <w:p w:rsidR="00574868" w:rsidRDefault="00000000">
      <w:pPr>
        <w:jc w:val="center"/>
      </w:pPr>
      <w:r>
        <w:t>Figure 61 – Analysis of Radicality embolisation conditioning on Type of catheter</w:t>
      </w:r>
    </w:p>
    <w:p w:rsidR="00574868" w:rsidRDefault="00574868"/>
    <w:p w:rsidR="00574868" w:rsidRDefault="00000000">
      <w:pPr>
        <w:ind w:firstLine="709"/>
        <w:jc w:val="both"/>
      </w:pPr>
      <w:r>
        <w:t>Odds of subtotal were 19.444 times greater in Headway group comparing with  Scepter C, XC, the relative difference in odds was not statistically significant (95% CI: 0.786 – 480.958).</w:t>
      </w:r>
    </w:p>
    <w:p w:rsidR="00574868" w:rsidRDefault="00574868"/>
    <w:p w:rsidR="00574868" w:rsidRDefault="00000000">
      <w:pPr>
        <w:ind w:firstLine="709"/>
        <w:jc w:val="both"/>
      </w:pPr>
      <w:r>
        <w:t>We performed analysis of NAEM volume conditioning on Type of catheter.</w:t>
      </w:r>
    </w:p>
    <w:p w:rsidR="00574868" w:rsidRDefault="00574868"/>
    <w:p w:rsidR="00574868" w:rsidRDefault="00000000">
      <w:pPr>
        <w:jc w:val="center"/>
      </w:pPr>
      <w:r>
        <w:t>Table 59 – Analysis of NAEM volume conditioning on Type of catheter</w:t>
      </w:r>
    </w:p>
    <w:tbl>
      <w:tblPr>
        <w:tblStyle w:val="aff0"/>
        <w:tblW w:w="0" w:type="auto"/>
        <w:jc w:val="center"/>
        <w:tblLook w:val="04A0" w:firstRow="1" w:lastRow="0" w:firstColumn="1" w:lastColumn="0" w:noHBand="0" w:noVBand="1"/>
      </w:tblPr>
      <w:tblGrid>
        <w:gridCol w:w="1661"/>
        <w:gridCol w:w="1661"/>
        <w:gridCol w:w="1660"/>
        <w:gridCol w:w="1660"/>
        <w:gridCol w:w="1660"/>
        <w:gridCol w:w="1660"/>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NAEM volume (ml)</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Me</w:t>
            </w:r>
          </w:p>
        </w:tc>
        <w:tc>
          <w:tcPr>
            <w:tcW w:w="1662" w:type="dxa"/>
            <w:vAlign w:val="center"/>
          </w:tcPr>
          <w:p w:rsidR="00574868" w:rsidRDefault="00000000">
            <w:pPr>
              <w:jc w:val="center"/>
            </w:pPr>
            <w:r>
              <w:t>Q₁ – Q₃</w:t>
            </w:r>
          </w:p>
        </w:tc>
        <w:tc>
          <w:tcPr>
            <w:tcW w:w="1662" w:type="dxa"/>
            <w:vAlign w:val="center"/>
          </w:tcPr>
          <w:p w:rsidR="00574868" w:rsidRDefault="00000000">
            <w:pPr>
              <w:jc w:val="center"/>
            </w:pPr>
            <w:r>
              <w:t>n</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Type of catheter</w:t>
            </w:r>
          </w:p>
        </w:tc>
        <w:tc>
          <w:tcPr>
            <w:tcW w:w="1662" w:type="dxa"/>
            <w:vAlign w:val="center"/>
          </w:tcPr>
          <w:p w:rsidR="00574868" w:rsidRDefault="00000000">
            <w:pPr>
              <w:jc w:val="center"/>
            </w:pPr>
            <w:r>
              <w:t xml:space="preserve"> Scepter C, XC</w:t>
            </w:r>
          </w:p>
        </w:tc>
        <w:tc>
          <w:tcPr>
            <w:tcW w:w="1662" w:type="dxa"/>
            <w:vAlign w:val="center"/>
          </w:tcPr>
          <w:p w:rsidR="00574868" w:rsidRDefault="00000000">
            <w:pPr>
              <w:jc w:val="center"/>
            </w:pPr>
            <w:r>
              <w:t>7.50</w:t>
            </w:r>
          </w:p>
        </w:tc>
        <w:tc>
          <w:tcPr>
            <w:tcW w:w="1662" w:type="dxa"/>
            <w:vAlign w:val="center"/>
          </w:tcPr>
          <w:p w:rsidR="00574868" w:rsidRDefault="00000000">
            <w:pPr>
              <w:jc w:val="center"/>
            </w:pPr>
            <w:r>
              <w:t>6.00 – 8.00</w:t>
            </w:r>
          </w:p>
        </w:tc>
        <w:tc>
          <w:tcPr>
            <w:tcW w:w="1662" w:type="dxa"/>
            <w:vAlign w:val="center"/>
          </w:tcPr>
          <w:p w:rsidR="00574868" w:rsidRDefault="00000000">
            <w:pPr>
              <w:jc w:val="center"/>
            </w:pPr>
            <w:r>
              <w:t>21</w:t>
            </w:r>
          </w:p>
        </w:tc>
        <w:tc>
          <w:tcPr>
            <w:tcW w:w="1662" w:type="dxa"/>
            <w:vMerge w:val="restart"/>
            <w:vAlign w:val="center"/>
          </w:tcPr>
          <w:p w:rsidR="00574868" w:rsidRDefault="00000000">
            <w:pPr>
              <w:jc w:val="center"/>
            </w:pPr>
            <w:r>
              <w:t>0.032*</w:t>
            </w:r>
          </w:p>
        </w:tc>
      </w:tr>
      <w:tr w:rsidR="00574868">
        <w:trPr>
          <w:jc w:val="center"/>
        </w:trPr>
        <w:tc>
          <w:tcPr>
            <w:tcW w:w="1662" w:type="dxa"/>
            <w:vMerge/>
          </w:tcPr>
          <w:p w:rsidR="00574868" w:rsidRDefault="00574868"/>
        </w:tc>
        <w:tc>
          <w:tcPr>
            <w:tcW w:w="1662" w:type="dxa"/>
            <w:vAlign w:val="center"/>
          </w:tcPr>
          <w:p w:rsidR="00574868" w:rsidRDefault="00000000">
            <w:pPr>
              <w:jc w:val="center"/>
            </w:pPr>
            <w:r>
              <w:t>Headway</w:t>
            </w:r>
          </w:p>
        </w:tc>
        <w:tc>
          <w:tcPr>
            <w:tcW w:w="1662" w:type="dxa"/>
            <w:vAlign w:val="center"/>
          </w:tcPr>
          <w:p w:rsidR="00574868" w:rsidRDefault="00000000">
            <w:pPr>
              <w:jc w:val="center"/>
            </w:pPr>
            <w:r>
              <w:t>4.25</w:t>
            </w:r>
          </w:p>
        </w:tc>
        <w:tc>
          <w:tcPr>
            <w:tcW w:w="1662" w:type="dxa"/>
            <w:vAlign w:val="center"/>
          </w:tcPr>
          <w:p w:rsidR="00574868" w:rsidRDefault="00000000">
            <w:pPr>
              <w:jc w:val="center"/>
            </w:pPr>
            <w:r>
              <w:t>4.12 – 4.38</w:t>
            </w:r>
          </w:p>
        </w:tc>
        <w:tc>
          <w:tcPr>
            <w:tcW w:w="1662" w:type="dxa"/>
            <w:vAlign w:val="center"/>
          </w:tcPr>
          <w:p w:rsidR="00574868" w:rsidRDefault="00000000">
            <w:pPr>
              <w:jc w:val="center"/>
            </w:pPr>
            <w:r>
              <w:t>2</w:t>
            </w:r>
          </w:p>
        </w:tc>
        <w:tc>
          <w:tcPr>
            <w:tcW w:w="1662" w:type="dxa"/>
            <w:vMerge/>
          </w:tcPr>
          <w:p w:rsidR="00574868" w:rsidRDefault="00574868"/>
        </w:tc>
      </w:tr>
    </w:tbl>
    <w:p w:rsidR="00574868" w:rsidRDefault="00000000">
      <w:pPr>
        <w:jc w:val="center"/>
      </w:pPr>
      <w:r>
        <w:t>* – differences are statistically significant (p &lt; 0.05)</w:t>
      </w:r>
    </w:p>
    <w:p w:rsidR="00574868" w:rsidRDefault="00574868"/>
    <w:p w:rsidR="00574868" w:rsidRDefault="00000000">
      <w:pPr>
        <w:ind w:firstLine="709"/>
        <w:jc w:val="both"/>
      </w:pPr>
      <w:r>
        <w:t xml:space="preserve">Statistically significant differences were revealed when comparing of NAEM volume depending on Type of catheter (p = 0.032) </w:t>
      </w:r>
      <w:r>
        <w:rPr>
          <w:i/>
        </w:rPr>
        <w:t>(applied method: Mann-Whitney U-test)</w:t>
      </w:r>
      <w:r>
        <w:t>.</w:t>
      </w:r>
    </w:p>
    <w:p w:rsidR="00574868" w:rsidRDefault="00574868"/>
    <w:p w:rsidR="00574868" w:rsidRDefault="00000000">
      <w:r>
        <w:rPr>
          <w:noProof/>
        </w:rPr>
        <w:lastRenderedPageBreak/>
        <w:drawing>
          <wp:inline distT="0" distB="0" distL="0" distR="0">
            <wp:extent cx="5760000" cy="2397526"/>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62.png"/>
                    <pic:cNvPicPr/>
                  </pic:nvPicPr>
                  <pic:blipFill>
                    <a:blip r:embed="rId63"/>
                    <a:stretch>
                      <a:fillRect/>
                    </a:stretch>
                  </pic:blipFill>
                  <pic:spPr>
                    <a:xfrm>
                      <a:off x="0" y="0"/>
                      <a:ext cx="5760000" cy="2397526"/>
                    </a:xfrm>
                    <a:prstGeom prst="rect">
                      <a:avLst/>
                    </a:prstGeom>
                  </pic:spPr>
                </pic:pic>
              </a:graphicData>
            </a:graphic>
          </wp:inline>
        </w:drawing>
      </w:r>
    </w:p>
    <w:p w:rsidR="00574868" w:rsidRDefault="00000000">
      <w:pPr>
        <w:jc w:val="center"/>
      </w:pPr>
      <w:r>
        <w:t>Figure 62 – Analysis of NAEM volume conditioning on Type of catheter</w:t>
      </w:r>
    </w:p>
    <w:p w:rsidR="00574868" w:rsidRDefault="00574868"/>
    <w:p w:rsidR="00574868" w:rsidRDefault="00000000">
      <w:pPr>
        <w:ind w:firstLine="709"/>
        <w:jc w:val="both"/>
      </w:pPr>
      <w:r>
        <w:t>Correlation analysis of the association between  NAEM volume and Time of embolisation was performed.</w:t>
      </w:r>
    </w:p>
    <w:p w:rsidR="00574868" w:rsidRDefault="00574868"/>
    <w:p w:rsidR="00574868" w:rsidRDefault="00000000">
      <w:pPr>
        <w:jc w:val="center"/>
      </w:pPr>
      <w:r>
        <w:t>Table 60 – Results of the correlation analysis of the association between NAEM volume and Time of embolisation</w:t>
      </w:r>
    </w:p>
    <w:tbl>
      <w:tblPr>
        <w:tblStyle w:val="aff0"/>
        <w:tblW w:w="0" w:type="auto"/>
        <w:jc w:val="center"/>
        <w:tblLook w:val="04A0" w:firstRow="1" w:lastRow="0" w:firstColumn="1" w:lastColumn="0" w:noHBand="0" w:noVBand="1"/>
      </w:tblPr>
      <w:tblGrid>
        <w:gridCol w:w="2491"/>
        <w:gridCol w:w="2490"/>
        <w:gridCol w:w="2491"/>
        <w:gridCol w:w="2490"/>
      </w:tblGrid>
      <w:tr w:rsidR="00574868">
        <w:trPr>
          <w:jc w:val="center"/>
        </w:trPr>
        <w:tc>
          <w:tcPr>
            <w:tcW w:w="2493" w:type="dxa"/>
            <w:vMerge w:val="restart"/>
            <w:vAlign w:val="center"/>
          </w:tcPr>
          <w:p w:rsidR="00574868" w:rsidRDefault="00000000">
            <w:pPr>
              <w:jc w:val="center"/>
            </w:pPr>
            <w:r>
              <w:t>Variable</w:t>
            </w:r>
          </w:p>
        </w:tc>
        <w:tc>
          <w:tcPr>
            <w:tcW w:w="7479" w:type="dxa"/>
            <w:gridSpan w:val="3"/>
            <w:vAlign w:val="center"/>
          </w:tcPr>
          <w:p w:rsidR="00574868" w:rsidRDefault="00000000">
            <w:pPr>
              <w:jc w:val="center"/>
            </w:pPr>
            <w:r>
              <w:t>Correlation characteristics</w:t>
            </w:r>
          </w:p>
        </w:tc>
      </w:tr>
      <w:tr w:rsidR="00574868">
        <w:trPr>
          <w:jc w:val="center"/>
        </w:trPr>
        <w:tc>
          <w:tcPr>
            <w:tcW w:w="2493" w:type="dxa"/>
            <w:vMerge/>
          </w:tcPr>
          <w:p w:rsidR="00574868" w:rsidRDefault="00574868"/>
        </w:tc>
        <w:tc>
          <w:tcPr>
            <w:tcW w:w="2493" w:type="dxa"/>
            <w:vAlign w:val="center"/>
          </w:tcPr>
          <w:p w:rsidR="00574868" w:rsidRDefault="00000000">
            <w:pPr>
              <w:jc w:val="center"/>
            </w:pPr>
            <w:r>
              <w:t>ρ</w:t>
            </w:r>
          </w:p>
        </w:tc>
        <w:tc>
          <w:tcPr>
            <w:tcW w:w="2493" w:type="dxa"/>
            <w:vAlign w:val="center"/>
          </w:tcPr>
          <w:p w:rsidR="00574868" w:rsidRDefault="00000000">
            <w:pPr>
              <w:jc w:val="center"/>
            </w:pPr>
            <w:r>
              <w:t>Strength of the association assesed using Chaddock scale</w:t>
            </w:r>
          </w:p>
        </w:tc>
        <w:tc>
          <w:tcPr>
            <w:tcW w:w="2493" w:type="dxa"/>
            <w:vAlign w:val="center"/>
          </w:tcPr>
          <w:p w:rsidR="00574868" w:rsidRDefault="00000000">
            <w:pPr>
              <w:jc w:val="center"/>
            </w:pPr>
            <w:r>
              <w:t>p</w:t>
            </w:r>
          </w:p>
        </w:tc>
      </w:tr>
      <w:tr w:rsidR="00574868">
        <w:trPr>
          <w:jc w:val="center"/>
        </w:trPr>
        <w:tc>
          <w:tcPr>
            <w:tcW w:w="2493" w:type="dxa"/>
            <w:vAlign w:val="center"/>
          </w:tcPr>
          <w:p w:rsidR="00574868" w:rsidRDefault="00000000">
            <w:pPr>
              <w:jc w:val="center"/>
            </w:pPr>
            <w:r>
              <w:t>NAEM volume – Time of embolisation</w:t>
            </w:r>
          </w:p>
        </w:tc>
        <w:tc>
          <w:tcPr>
            <w:tcW w:w="2493" w:type="dxa"/>
            <w:vAlign w:val="center"/>
          </w:tcPr>
          <w:p w:rsidR="00574868" w:rsidRDefault="00000000">
            <w:pPr>
              <w:jc w:val="center"/>
            </w:pPr>
            <w:r>
              <w:t>0.395</w:t>
            </w:r>
          </w:p>
        </w:tc>
        <w:tc>
          <w:tcPr>
            <w:tcW w:w="2493" w:type="dxa"/>
            <w:vAlign w:val="center"/>
          </w:tcPr>
          <w:p w:rsidR="00574868" w:rsidRDefault="00000000">
            <w:pPr>
              <w:jc w:val="center"/>
            </w:pPr>
            <w:r>
              <w:t>Moderate</w:t>
            </w:r>
          </w:p>
        </w:tc>
        <w:tc>
          <w:tcPr>
            <w:tcW w:w="2493" w:type="dxa"/>
            <w:vAlign w:val="center"/>
          </w:tcPr>
          <w:p w:rsidR="00574868" w:rsidRDefault="00000000">
            <w:pPr>
              <w:jc w:val="center"/>
            </w:pPr>
            <w:r>
              <w:t>0.062</w:t>
            </w:r>
          </w:p>
        </w:tc>
      </w:tr>
    </w:tbl>
    <w:p w:rsidR="00574868" w:rsidRDefault="00574868">
      <w:pPr>
        <w:jc w:val="center"/>
      </w:pPr>
    </w:p>
    <w:p w:rsidR="00574868" w:rsidRDefault="00574868"/>
    <w:p w:rsidR="00574868" w:rsidRDefault="00000000">
      <w:pPr>
        <w:ind w:firstLine="709"/>
        <w:jc w:val="both"/>
      </w:pPr>
      <w:r>
        <w:t>A moderate correlation positive association between Time of embolisation and NAEM volume was estimated.</w:t>
      </w:r>
    </w:p>
    <w:p w:rsidR="00574868" w:rsidRDefault="00000000">
      <w:pPr>
        <w:ind w:firstLine="709"/>
        <w:jc w:val="both"/>
      </w:pPr>
      <w:r>
        <w:t>Observed dependence of Time of embolisation from NAEM volume is described by a linear regression equation:</w:t>
      </w:r>
    </w:p>
    <w:p w:rsidR="00574868" w:rsidRDefault="00000000">
      <w:pPr>
        <w:jc w:val="center"/>
      </w:pPr>
      <w:r>
        <w:t>Y</w:t>
      </w:r>
      <w:r>
        <w:rPr>
          <w:vertAlign w:val="subscript"/>
        </w:rPr>
        <w:t>Time of embolisation</w:t>
      </w:r>
      <w:r>
        <w:t xml:space="preserve"> = 2.631 × X</w:t>
      </w:r>
      <w:r>
        <w:rPr>
          <w:vertAlign w:val="subscript"/>
        </w:rPr>
        <w:t>NAEM volume</w:t>
      </w:r>
      <w:r>
        <w:t xml:space="preserve"> + 77.461</w:t>
      </w:r>
    </w:p>
    <w:p w:rsidR="00574868" w:rsidRDefault="00000000">
      <w:pPr>
        <w:ind w:firstLine="709"/>
        <w:jc w:val="both"/>
      </w:pPr>
      <w:r>
        <w:t>With an 1  ml increase of NAEM volume 2.631 min change of Time of embolisation should be expected. According to the coefficient of determination R² of the resulting model, 6.0% of the  observed variance of Time of embolisation were explained..</w:t>
      </w:r>
    </w:p>
    <w:p w:rsidR="00574868" w:rsidRDefault="00574868"/>
    <w:p w:rsidR="00574868" w:rsidRDefault="00000000">
      <w:r>
        <w:rPr>
          <w:noProof/>
        </w:rPr>
        <w:lastRenderedPageBreak/>
        <w:drawing>
          <wp:inline distT="0" distB="0" distL="0" distR="0">
            <wp:extent cx="5760000" cy="355634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63.png"/>
                    <pic:cNvPicPr/>
                  </pic:nvPicPr>
                  <pic:blipFill>
                    <a:blip r:embed="rId64"/>
                    <a:stretch>
                      <a:fillRect/>
                    </a:stretch>
                  </pic:blipFill>
                  <pic:spPr>
                    <a:xfrm>
                      <a:off x="0" y="0"/>
                      <a:ext cx="5760000" cy="3556340"/>
                    </a:xfrm>
                    <a:prstGeom prst="rect">
                      <a:avLst/>
                    </a:prstGeom>
                  </pic:spPr>
                </pic:pic>
              </a:graphicData>
            </a:graphic>
          </wp:inline>
        </w:drawing>
      </w:r>
    </w:p>
    <w:p w:rsidR="00574868" w:rsidRDefault="00000000">
      <w:pPr>
        <w:jc w:val="center"/>
      </w:pPr>
      <w:r>
        <w:t>Figure 63 – Regression line characterizing the dependence of Time of embolisation from NAEM volume</w:t>
      </w:r>
    </w:p>
    <w:p w:rsidR="00574868" w:rsidRDefault="00574868"/>
    <w:p w:rsidR="00574868" w:rsidRDefault="00000000">
      <w:pPr>
        <w:ind w:firstLine="709"/>
        <w:jc w:val="both"/>
      </w:pPr>
      <w:r>
        <w:t>Analysis of NAEM volume was performed conditioning on Type of NAEM.</w:t>
      </w:r>
    </w:p>
    <w:p w:rsidR="00574868" w:rsidRDefault="00574868"/>
    <w:p w:rsidR="00574868" w:rsidRDefault="00000000">
      <w:pPr>
        <w:jc w:val="center"/>
      </w:pPr>
      <w:r>
        <w:t>Table 61 – Analysis of NAEM volume conditioning on Type of NAEM</w:t>
      </w:r>
    </w:p>
    <w:tbl>
      <w:tblPr>
        <w:tblStyle w:val="aff0"/>
        <w:tblW w:w="0" w:type="auto"/>
        <w:jc w:val="center"/>
        <w:tblLook w:val="04A0" w:firstRow="1" w:lastRow="0" w:firstColumn="1" w:lastColumn="0" w:noHBand="0" w:noVBand="1"/>
      </w:tblPr>
      <w:tblGrid>
        <w:gridCol w:w="1661"/>
        <w:gridCol w:w="1661"/>
        <w:gridCol w:w="1660"/>
        <w:gridCol w:w="1660"/>
        <w:gridCol w:w="1660"/>
        <w:gridCol w:w="1660"/>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NAEM volume (ml)</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Me</w:t>
            </w:r>
          </w:p>
        </w:tc>
        <w:tc>
          <w:tcPr>
            <w:tcW w:w="1662" w:type="dxa"/>
            <w:vAlign w:val="center"/>
          </w:tcPr>
          <w:p w:rsidR="00574868" w:rsidRDefault="00000000">
            <w:pPr>
              <w:jc w:val="center"/>
            </w:pPr>
            <w:r>
              <w:t>Q₁ – Q₃</w:t>
            </w:r>
          </w:p>
        </w:tc>
        <w:tc>
          <w:tcPr>
            <w:tcW w:w="1662" w:type="dxa"/>
            <w:vAlign w:val="center"/>
          </w:tcPr>
          <w:p w:rsidR="00574868" w:rsidRDefault="00000000">
            <w:pPr>
              <w:jc w:val="center"/>
            </w:pPr>
            <w:r>
              <w:t>n</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Type of NAEM</w:t>
            </w:r>
          </w:p>
        </w:tc>
        <w:tc>
          <w:tcPr>
            <w:tcW w:w="1662" w:type="dxa"/>
            <w:vAlign w:val="center"/>
          </w:tcPr>
          <w:p w:rsidR="00574868" w:rsidRDefault="00000000">
            <w:pPr>
              <w:jc w:val="center"/>
            </w:pPr>
            <w:r>
              <w:t>Squid</w:t>
            </w:r>
          </w:p>
        </w:tc>
        <w:tc>
          <w:tcPr>
            <w:tcW w:w="1662" w:type="dxa"/>
            <w:vAlign w:val="center"/>
          </w:tcPr>
          <w:p w:rsidR="00574868" w:rsidRDefault="00000000">
            <w:pPr>
              <w:jc w:val="center"/>
            </w:pPr>
            <w:r>
              <w:t>7.25</w:t>
            </w:r>
          </w:p>
        </w:tc>
        <w:tc>
          <w:tcPr>
            <w:tcW w:w="1662" w:type="dxa"/>
            <w:vAlign w:val="center"/>
          </w:tcPr>
          <w:p w:rsidR="00574868" w:rsidRDefault="00000000">
            <w:pPr>
              <w:jc w:val="center"/>
            </w:pPr>
            <w:r>
              <w:t>5.00 – 8.00</w:t>
            </w:r>
          </w:p>
        </w:tc>
        <w:tc>
          <w:tcPr>
            <w:tcW w:w="1662" w:type="dxa"/>
            <w:vAlign w:val="center"/>
          </w:tcPr>
          <w:p w:rsidR="00574868" w:rsidRDefault="00000000">
            <w:pPr>
              <w:jc w:val="center"/>
            </w:pPr>
            <w:r>
              <w:t>12</w:t>
            </w:r>
          </w:p>
        </w:tc>
        <w:tc>
          <w:tcPr>
            <w:tcW w:w="1662" w:type="dxa"/>
            <w:vMerge w:val="restart"/>
            <w:vAlign w:val="center"/>
          </w:tcPr>
          <w:p w:rsidR="00574868" w:rsidRDefault="00000000">
            <w:pPr>
              <w:jc w:val="center"/>
            </w:pPr>
            <w:r>
              <w:t>0.672</w:t>
            </w:r>
          </w:p>
        </w:tc>
      </w:tr>
      <w:tr w:rsidR="00574868">
        <w:trPr>
          <w:jc w:val="center"/>
        </w:trPr>
        <w:tc>
          <w:tcPr>
            <w:tcW w:w="1662" w:type="dxa"/>
            <w:vMerge/>
          </w:tcPr>
          <w:p w:rsidR="00574868" w:rsidRDefault="00574868"/>
        </w:tc>
        <w:tc>
          <w:tcPr>
            <w:tcW w:w="1662" w:type="dxa"/>
            <w:vAlign w:val="center"/>
          </w:tcPr>
          <w:p w:rsidR="00574868" w:rsidRDefault="00000000">
            <w:pPr>
              <w:jc w:val="center"/>
            </w:pPr>
            <w:r>
              <w:t>Onyx+Squid</w:t>
            </w:r>
          </w:p>
        </w:tc>
        <w:tc>
          <w:tcPr>
            <w:tcW w:w="1662" w:type="dxa"/>
            <w:vAlign w:val="center"/>
          </w:tcPr>
          <w:p w:rsidR="00574868" w:rsidRDefault="00000000">
            <w:pPr>
              <w:jc w:val="center"/>
            </w:pPr>
            <w:r>
              <w:t>10.25</w:t>
            </w:r>
          </w:p>
        </w:tc>
        <w:tc>
          <w:tcPr>
            <w:tcW w:w="1662" w:type="dxa"/>
            <w:vAlign w:val="center"/>
          </w:tcPr>
          <w:p w:rsidR="00574868" w:rsidRDefault="00000000">
            <w:pPr>
              <w:jc w:val="center"/>
            </w:pPr>
            <w:r>
              <w:t>7.12 – 13.38</w:t>
            </w:r>
          </w:p>
        </w:tc>
        <w:tc>
          <w:tcPr>
            <w:tcW w:w="1662" w:type="dxa"/>
            <w:vAlign w:val="center"/>
          </w:tcPr>
          <w:p w:rsidR="00574868" w:rsidRDefault="00000000">
            <w:pPr>
              <w:jc w:val="center"/>
            </w:pPr>
            <w:r>
              <w:t>2</w:t>
            </w:r>
          </w:p>
        </w:tc>
        <w:tc>
          <w:tcPr>
            <w:tcW w:w="1662" w:type="dxa"/>
            <w:vMerge/>
          </w:tcPr>
          <w:p w:rsidR="00574868" w:rsidRDefault="00574868"/>
        </w:tc>
      </w:tr>
      <w:tr w:rsidR="00574868">
        <w:trPr>
          <w:jc w:val="center"/>
        </w:trPr>
        <w:tc>
          <w:tcPr>
            <w:tcW w:w="1662" w:type="dxa"/>
            <w:vMerge/>
          </w:tcPr>
          <w:p w:rsidR="00574868" w:rsidRDefault="00574868"/>
        </w:tc>
        <w:tc>
          <w:tcPr>
            <w:tcW w:w="1662" w:type="dxa"/>
            <w:vAlign w:val="center"/>
          </w:tcPr>
          <w:p w:rsidR="00574868" w:rsidRDefault="00000000">
            <w:pPr>
              <w:jc w:val="center"/>
            </w:pPr>
            <w:r>
              <w:t>Onyx</w:t>
            </w:r>
          </w:p>
        </w:tc>
        <w:tc>
          <w:tcPr>
            <w:tcW w:w="1662" w:type="dxa"/>
            <w:vAlign w:val="center"/>
          </w:tcPr>
          <w:p w:rsidR="00574868" w:rsidRDefault="00000000">
            <w:pPr>
              <w:jc w:val="center"/>
            </w:pPr>
            <w:r>
              <w:t>7.25</w:t>
            </w:r>
          </w:p>
        </w:tc>
        <w:tc>
          <w:tcPr>
            <w:tcW w:w="1662" w:type="dxa"/>
            <w:vAlign w:val="center"/>
          </w:tcPr>
          <w:p w:rsidR="00574868" w:rsidRDefault="00000000">
            <w:pPr>
              <w:jc w:val="center"/>
            </w:pPr>
            <w:r>
              <w:t>6.00 – 8.00</w:t>
            </w:r>
          </w:p>
        </w:tc>
        <w:tc>
          <w:tcPr>
            <w:tcW w:w="1662" w:type="dxa"/>
            <w:vAlign w:val="center"/>
          </w:tcPr>
          <w:p w:rsidR="00574868" w:rsidRDefault="00000000">
            <w:pPr>
              <w:jc w:val="center"/>
            </w:pPr>
            <w:r>
              <w:t>8</w:t>
            </w:r>
          </w:p>
        </w:tc>
        <w:tc>
          <w:tcPr>
            <w:tcW w:w="1662" w:type="dxa"/>
            <w:vMerge/>
          </w:tcPr>
          <w:p w:rsidR="00574868" w:rsidRDefault="00574868"/>
        </w:tc>
      </w:tr>
      <w:tr w:rsidR="00574868">
        <w:trPr>
          <w:jc w:val="center"/>
        </w:trPr>
        <w:tc>
          <w:tcPr>
            <w:tcW w:w="1662" w:type="dxa"/>
            <w:vMerge/>
          </w:tcPr>
          <w:p w:rsidR="00574868" w:rsidRDefault="00574868"/>
        </w:tc>
        <w:tc>
          <w:tcPr>
            <w:tcW w:w="1662" w:type="dxa"/>
            <w:vAlign w:val="center"/>
          </w:tcPr>
          <w:p w:rsidR="00574868" w:rsidRDefault="00000000">
            <w:pPr>
              <w:jc w:val="center"/>
            </w:pPr>
            <w:r>
              <w:t>Phill</w:t>
            </w:r>
          </w:p>
        </w:tc>
        <w:tc>
          <w:tcPr>
            <w:tcW w:w="1662" w:type="dxa"/>
            <w:vAlign w:val="center"/>
          </w:tcPr>
          <w:p w:rsidR="00574868" w:rsidRDefault="00000000">
            <w:pPr>
              <w:jc w:val="center"/>
            </w:pPr>
            <w:r>
              <w:t>9.00</w:t>
            </w:r>
          </w:p>
        </w:tc>
        <w:tc>
          <w:tcPr>
            <w:tcW w:w="1662" w:type="dxa"/>
            <w:vAlign w:val="center"/>
          </w:tcPr>
          <w:p w:rsidR="00574868" w:rsidRDefault="00000000">
            <w:pPr>
              <w:jc w:val="center"/>
            </w:pPr>
            <w:r>
              <w:t>9.00 – 9.00</w:t>
            </w:r>
          </w:p>
        </w:tc>
        <w:tc>
          <w:tcPr>
            <w:tcW w:w="1662" w:type="dxa"/>
            <w:vAlign w:val="center"/>
          </w:tcPr>
          <w:p w:rsidR="00574868" w:rsidRDefault="00000000">
            <w:pPr>
              <w:jc w:val="center"/>
            </w:pPr>
            <w:r>
              <w:t>1</w:t>
            </w:r>
          </w:p>
        </w:tc>
        <w:tc>
          <w:tcPr>
            <w:tcW w:w="1662"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NAEM volume depending on Type of NAEM there were no statistically significant differences (p = 0.672) </w:t>
      </w:r>
      <w:r>
        <w:rPr>
          <w:i/>
        </w:rPr>
        <w:t>(applied method: The Kruskal-Wallis test)</w:t>
      </w:r>
      <w:r>
        <w:t>.</w:t>
      </w:r>
    </w:p>
    <w:p w:rsidR="00574868" w:rsidRDefault="00574868"/>
    <w:p w:rsidR="00574868" w:rsidRDefault="00000000">
      <w:r>
        <w:rPr>
          <w:noProof/>
        </w:rPr>
        <w:lastRenderedPageBreak/>
        <w:drawing>
          <wp:inline distT="0" distB="0" distL="0" distR="0">
            <wp:extent cx="5760000" cy="2446927"/>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38.png"/>
                    <pic:cNvPicPr/>
                  </pic:nvPicPr>
                  <pic:blipFill>
                    <a:blip r:embed="rId42"/>
                    <a:stretch>
                      <a:fillRect/>
                    </a:stretch>
                  </pic:blipFill>
                  <pic:spPr>
                    <a:xfrm>
                      <a:off x="0" y="0"/>
                      <a:ext cx="5760000" cy="2446927"/>
                    </a:xfrm>
                    <a:prstGeom prst="rect">
                      <a:avLst/>
                    </a:prstGeom>
                  </pic:spPr>
                </pic:pic>
              </a:graphicData>
            </a:graphic>
          </wp:inline>
        </w:drawing>
      </w:r>
    </w:p>
    <w:p w:rsidR="00574868" w:rsidRDefault="00000000">
      <w:pPr>
        <w:jc w:val="center"/>
      </w:pPr>
      <w:r>
        <w:t>Figure 64 – Analysis of NAEM volume conditioning on Type of NAEM</w:t>
      </w:r>
    </w:p>
    <w:p w:rsidR="00574868" w:rsidRDefault="00574868"/>
    <w:p w:rsidR="00574868" w:rsidRDefault="00000000">
      <w:pPr>
        <w:ind w:firstLine="709"/>
        <w:jc w:val="both"/>
      </w:pPr>
      <w:r>
        <w:t>Analysis of NAEM volume was performed conditioning on Coils for NAEM.</w:t>
      </w:r>
    </w:p>
    <w:p w:rsidR="00574868" w:rsidRDefault="00574868"/>
    <w:p w:rsidR="00574868" w:rsidRDefault="00000000">
      <w:pPr>
        <w:jc w:val="center"/>
      </w:pPr>
      <w:r>
        <w:t>Table 62 – Analysis of NAEM volume conditioning on Coils for NAEM</w:t>
      </w:r>
    </w:p>
    <w:tbl>
      <w:tblPr>
        <w:tblStyle w:val="aff0"/>
        <w:tblW w:w="0" w:type="auto"/>
        <w:jc w:val="center"/>
        <w:tblLook w:val="04A0" w:firstRow="1" w:lastRow="0" w:firstColumn="1" w:lastColumn="0" w:noHBand="0" w:noVBand="1"/>
      </w:tblPr>
      <w:tblGrid>
        <w:gridCol w:w="1661"/>
        <w:gridCol w:w="1661"/>
        <w:gridCol w:w="1660"/>
        <w:gridCol w:w="1660"/>
        <w:gridCol w:w="1660"/>
        <w:gridCol w:w="1660"/>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NAEM volume (ml)</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Me</w:t>
            </w:r>
          </w:p>
        </w:tc>
        <w:tc>
          <w:tcPr>
            <w:tcW w:w="1662" w:type="dxa"/>
            <w:vAlign w:val="center"/>
          </w:tcPr>
          <w:p w:rsidR="00574868" w:rsidRDefault="00000000">
            <w:pPr>
              <w:jc w:val="center"/>
            </w:pPr>
            <w:r>
              <w:t>Q₁ – Q₃</w:t>
            </w:r>
          </w:p>
        </w:tc>
        <w:tc>
          <w:tcPr>
            <w:tcW w:w="1662" w:type="dxa"/>
            <w:vAlign w:val="center"/>
          </w:tcPr>
          <w:p w:rsidR="00574868" w:rsidRDefault="00000000">
            <w:pPr>
              <w:jc w:val="center"/>
            </w:pPr>
            <w:r>
              <w:t>n</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Coils for NAEM</w:t>
            </w:r>
          </w:p>
        </w:tc>
        <w:tc>
          <w:tcPr>
            <w:tcW w:w="1662" w:type="dxa"/>
            <w:vAlign w:val="center"/>
          </w:tcPr>
          <w:p w:rsidR="00574868" w:rsidRDefault="00000000">
            <w:pPr>
              <w:jc w:val="center"/>
            </w:pPr>
            <w:r>
              <w:t>none</w:t>
            </w:r>
          </w:p>
        </w:tc>
        <w:tc>
          <w:tcPr>
            <w:tcW w:w="1662" w:type="dxa"/>
            <w:vAlign w:val="center"/>
          </w:tcPr>
          <w:p w:rsidR="00574868" w:rsidRDefault="00000000">
            <w:pPr>
              <w:jc w:val="center"/>
            </w:pPr>
            <w:r>
              <w:t>7.50</w:t>
            </w:r>
          </w:p>
        </w:tc>
        <w:tc>
          <w:tcPr>
            <w:tcW w:w="1662" w:type="dxa"/>
            <w:vAlign w:val="center"/>
          </w:tcPr>
          <w:p w:rsidR="00574868" w:rsidRDefault="00000000">
            <w:pPr>
              <w:jc w:val="center"/>
            </w:pPr>
            <w:r>
              <w:t>6.00 – 8.00</w:t>
            </w:r>
          </w:p>
        </w:tc>
        <w:tc>
          <w:tcPr>
            <w:tcW w:w="1662" w:type="dxa"/>
            <w:vAlign w:val="center"/>
          </w:tcPr>
          <w:p w:rsidR="00574868" w:rsidRDefault="00000000">
            <w:pPr>
              <w:jc w:val="center"/>
            </w:pPr>
            <w:r>
              <w:t>21</w:t>
            </w:r>
          </w:p>
        </w:tc>
        <w:tc>
          <w:tcPr>
            <w:tcW w:w="1662" w:type="dxa"/>
            <w:vMerge w:val="restart"/>
            <w:vAlign w:val="center"/>
          </w:tcPr>
          <w:p w:rsidR="00574868" w:rsidRDefault="00000000">
            <w:pPr>
              <w:jc w:val="center"/>
            </w:pPr>
            <w:r>
              <w:t>0.621</w:t>
            </w:r>
          </w:p>
        </w:tc>
      </w:tr>
      <w:tr w:rsidR="00574868">
        <w:trPr>
          <w:jc w:val="center"/>
        </w:trPr>
        <w:tc>
          <w:tcPr>
            <w:tcW w:w="1662" w:type="dxa"/>
            <w:vMerge/>
          </w:tcPr>
          <w:p w:rsidR="00574868" w:rsidRDefault="00574868"/>
        </w:tc>
        <w:tc>
          <w:tcPr>
            <w:tcW w:w="1662" w:type="dxa"/>
            <w:vAlign w:val="center"/>
          </w:tcPr>
          <w:p w:rsidR="00574868" w:rsidRDefault="00000000">
            <w:pPr>
              <w:jc w:val="center"/>
            </w:pPr>
            <w:r>
              <w:t>+coils</w:t>
            </w:r>
          </w:p>
        </w:tc>
        <w:tc>
          <w:tcPr>
            <w:tcW w:w="1662" w:type="dxa"/>
            <w:vAlign w:val="center"/>
          </w:tcPr>
          <w:p w:rsidR="00574868" w:rsidRDefault="00000000">
            <w:pPr>
              <w:jc w:val="center"/>
            </w:pPr>
            <w:r>
              <w:t>6.25</w:t>
            </w:r>
          </w:p>
        </w:tc>
        <w:tc>
          <w:tcPr>
            <w:tcW w:w="1662" w:type="dxa"/>
            <w:vAlign w:val="center"/>
          </w:tcPr>
          <w:p w:rsidR="00574868" w:rsidRDefault="00000000">
            <w:pPr>
              <w:jc w:val="center"/>
            </w:pPr>
            <w:r>
              <w:t>5.38 – 7.12</w:t>
            </w:r>
          </w:p>
        </w:tc>
        <w:tc>
          <w:tcPr>
            <w:tcW w:w="1662" w:type="dxa"/>
            <w:vAlign w:val="center"/>
          </w:tcPr>
          <w:p w:rsidR="00574868" w:rsidRDefault="00000000">
            <w:pPr>
              <w:jc w:val="center"/>
            </w:pPr>
            <w:r>
              <w:t>2</w:t>
            </w:r>
          </w:p>
        </w:tc>
        <w:tc>
          <w:tcPr>
            <w:tcW w:w="1662"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NAEM volume depending on Coils for NAEM no statistically significant differences were revealed (p = 0.621) </w:t>
      </w:r>
      <w:r>
        <w:rPr>
          <w:i/>
        </w:rPr>
        <w:t>(applied method: Mann-Whitney U-test)</w:t>
      </w:r>
      <w:r>
        <w:t>.</w:t>
      </w:r>
    </w:p>
    <w:p w:rsidR="00574868" w:rsidRDefault="00574868"/>
    <w:p w:rsidR="00574868" w:rsidRDefault="00000000">
      <w:r>
        <w:rPr>
          <w:noProof/>
        </w:rPr>
        <w:drawing>
          <wp:inline distT="0" distB="0" distL="0" distR="0">
            <wp:extent cx="5760000" cy="244585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44.png"/>
                    <pic:cNvPicPr/>
                  </pic:nvPicPr>
                  <pic:blipFill>
                    <a:blip r:embed="rId47"/>
                    <a:stretch>
                      <a:fillRect/>
                    </a:stretch>
                  </pic:blipFill>
                  <pic:spPr>
                    <a:xfrm>
                      <a:off x="0" y="0"/>
                      <a:ext cx="5760000" cy="2445855"/>
                    </a:xfrm>
                    <a:prstGeom prst="rect">
                      <a:avLst/>
                    </a:prstGeom>
                  </pic:spPr>
                </pic:pic>
              </a:graphicData>
            </a:graphic>
          </wp:inline>
        </w:drawing>
      </w:r>
    </w:p>
    <w:p w:rsidR="00574868" w:rsidRDefault="00000000">
      <w:pPr>
        <w:jc w:val="center"/>
      </w:pPr>
      <w:r>
        <w:lastRenderedPageBreak/>
        <w:t>Figure 65 – Analysis of NAEM volume conditioning on Coils for NAEM</w:t>
      </w:r>
    </w:p>
    <w:p w:rsidR="00574868" w:rsidRDefault="00574868"/>
    <w:p w:rsidR="00574868" w:rsidRDefault="00000000">
      <w:pPr>
        <w:ind w:firstLine="709"/>
        <w:jc w:val="both"/>
      </w:pPr>
      <w:r>
        <w:t>When evaluating the dependence of the probability of +coils on the NAEM volume using the ROC analysis, the following curve was obtained.</w:t>
      </w:r>
    </w:p>
    <w:p w:rsidR="00574868" w:rsidRDefault="00574868"/>
    <w:p w:rsidR="00574868" w:rsidRDefault="00000000">
      <w:r>
        <w:rPr>
          <w:noProof/>
        </w:rPr>
        <w:drawing>
          <wp:inline distT="0" distB="0" distL="0" distR="0">
            <wp:extent cx="5760000" cy="3546846"/>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66.png"/>
                    <pic:cNvPicPr/>
                  </pic:nvPicPr>
                  <pic:blipFill>
                    <a:blip r:embed="rId65"/>
                    <a:stretch>
                      <a:fillRect/>
                    </a:stretch>
                  </pic:blipFill>
                  <pic:spPr>
                    <a:xfrm>
                      <a:off x="0" y="0"/>
                      <a:ext cx="5760000" cy="3546846"/>
                    </a:xfrm>
                    <a:prstGeom prst="rect">
                      <a:avLst/>
                    </a:prstGeom>
                  </pic:spPr>
                </pic:pic>
              </a:graphicData>
            </a:graphic>
          </wp:inline>
        </w:drawing>
      </w:r>
    </w:p>
    <w:p w:rsidR="00574868" w:rsidRDefault="00000000">
      <w:pPr>
        <w:jc w:val="center"/>
      </w:pPr>
      <w:r>
        <w:t>Figure 66 – ROC-curve characterizing the dependence of the probability Coils for NAEM on NAEM volume</w:t>
      </w:r>
    </w:p>
    <w:p w:rsidR="00574868" w:rsidRDefault="00574868"/>
    <w:p w:rsidR="00574868" w:rsidRDefault="00000000">
      <w:r>
        <w:rPr>
          <w:noProof/>
        </w:rPr>
        <w:drawing>
          <wp:inline distT="0" distB="0" distL="0" distR="0">
            <wp:extent cx="5760000" cy="2828617"/>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67.png"/>
                    <pic:cNvPicPr/>
                  </pic:nvPicPr>
                  <pic:blipFill>
                    <a:blip r:embed="rId66"/>
                    <a:stretch>
                      <a:fillRect/>
                    </a:stretch>
                  </pic:blipFill>
                  <pic:spPr>
                    <a:xfrm>
                      <a:off x="0" y="0"/>
                      <a:ext cx="5760000" cy="2828617"/>
                    </a:xfrm>
                    <a:prstGeom prst="rect">
                      <a:avLst/>
                    </a:prstGeom>
                  </pic:spPr>
                </pic:pic>
              </a:graphicData>
            </a:graphic>
          </wp:inline>
        </w:drawing>
      </w:r>
    </w:p>
    <w:p w:rsidR="00574868" w:rsidRDefault="00000000">
      <w:pPr>
        <w:jc w:val="center"/>
      </w:pPr>
      <w:r>
        <w:t>Figure 67 - Analysis of the sensitivity and specificity of Coils for NAEM depending on NAEM volume</w:t>
      </w:r>
    </w:p>
    <w:p w:rsidR="00574868" w:rsidRDefault="00574868"/>
    <w:p w:rsidR="00574868" w:rsidRDefault="00000000">
      <w:pPr>
        <w:jc w:val="center"/>
      </w:pPr>
      <w:r>
        <w:t>Table 63 – Threshold NAEM volume</w:t>
      </w:r>
    </w:p>
    <w:tbl>
      <w:tblPr>
        <w:tblStyle w:val="aff0"/>
        <w:tblW w:w="0" w:type="auto"/>
        <w:jc w:val="center"/>
        <w:tblLook w:val="04A0" w:firstRow="1" w:lastRow="0" w:firstColumn="1" w:lastColumn="0" w:noHBand="0" w:noVBand="1"/>
      </w:tblPr>
      <w:tblGrid>
        <w:gridCol w:w="1992"/>
        <w:gridCol w:w="1993"/>
        <w:gridCol w:w="1993"/>
        <w:gridCol w:w="1992"/>
        <w:gridCol w:w="1992"/>
      </w:tblGrid>
      <w:tr w:rsidR="00574868">
        <w:trPr>
          <w:jc w:val="center"/>
        </w:trPr>
        <w:tc>
          <w:tcPr>
            <w:tcW w:w="1994" w:type="dxa"/>
            <w:vAlign w:val="center"/>
          </w:tcPr>
          <w:p w:rsidR="00574868" w:rsidRDefault="00000000">
            <w:pPr>
              <w:jc w:val="center"/>
            </w:pPr>
            <w:r>
              <w:t>Threshold</w:t>
            </w:r>
          </w:p>
        </w:tc>
        <w:tc>
          <w:tcPr>
            <w:tcW w:w="1994" w:type="dxa"/>
            <w:vAlign w:val="center"/>
          </w:tcPr>
          <w:p w:rsidR="00574868" w:rsidRDefault="00000000">
            <w:pPr>
              <w:jc w:val="center"/>
            </w:pPr>
            <w:r>
              <w:t>Sensitivity (Se), %</w:t>
            </w:r>
          </w:p>
        </w:tc>
        <w:tc>
          <w:tcPr>
            <w:tcW w:w="1994" w:type="dxa"/>
            <w:vAlign w:val="center"/>
          </w:tcPr>
          <w:p w:rsidR="00574868" w:rsidRDefault="00000000">
            <w:pPr>
              <w:jc w:val="center"/>
            </w:pPr>
            <w:r>
              <w:t>Specificity (Sp), %</w:t>
            </w:r>
          </w:p>
        </w:tc>
        <w:tc>
          <w:tcPr>
            <w:tcW w:w="1994" w:type="dxa"/>
            <w:vAlign w:val="center"/>
          </w:tcPr>
          <w:p w:rsidR="00574868" w:rsidRDefault="00000000">
            <w:pPr>
              <w:jc w:val="center"/>
            </w:pPr>
            <w:r>
              <w:t>PPV</w:t>
            </w:r>
          </w:p>
        </w:tc>
        <w:tc>
          <w:tcPr>
            <w:tcW w:w="1994" w:type="dxa"/>
            <w:vAlign w:val="center"/>
          </w:tcPr>
          <w:p w:rsidR="00574868" w:rsidRDefault="00000000">
            <w:pPr>
              <w:jc w:val="center"/>
            </w:pPr>
            <w:r>
              <w:t>NPV</w:t>
            </w:r>
          </w:p>
        </w:tc>
      </w:tr>
      <w:tr w:rsidR="00574868">
        <w:trPr>
          <w:jc w:val="center"/>
        </w:trPr>
        <w:tc>
          <w:tcPr>
            <w:tcW w:w="1994" w:type="dxa"/>
            <w:vAlign w:val="center"/>
          </w:tcPr>
          <w:p w:rsidR="00574868" w:rsidRDefault="00000000">
            <w:pPr>
              <w:jc w:val="center"/>
            </w:pPr>
            <w:r>
              <w:rPr>
                <w:b/>
              </w:rPr>
              <w:t>7.00</w:t>
            </w:r>
          </w:p>
        </w:tc>
        <w:tc>
          <w:tcPr>
            <w:tcW w:w="1994" w:type="dxa"/>
            <w:vAlign w:val="center"/>
          </w:tcPr>
          <w:p w:rsidR="00574868" w:rsidRDefault="00000000">
            <w:pPr>
              <w:jc w:val="center"/>
            </w:pPr>
            <w:r>
              <w:rPr>
                <w:b/>
              </w:rPr>
              <w:t>50.0</w:t>
            </w:r>
          </w:p>
        </w:tc>
        <w:tc>
          <w:tcPr>
            <w:tcW w:w="1994" w:type="dxa"/>
            <w:vAlign w:val="center"/>
          </w:tcPr>
          <w:p w:rsidR="00574868" w:rsidRDefault="00000000">
            <w:pPr>
              <w:jc w:val="center"/>
            </w:pPr>
            <w:r>
              <w:rPr>
                <w:b/>
              </w:rPr>
              <w:t>66.7</w:t>
            </w:r>
          </w:p>
        </w:tc>
        <w:tc>
          <w:tcPr>
            <w:tcW w:w="1994" w:type="dxa"/>
            <w:vAlign w:val="center"/>
          </w:tcPr>
          <w:p w:rsidR="00574868" w:rsidRDefault="00000000">
            <w:pPr>
              <w:jc w:val="center"/>
            </w:pPr>
            <w:r>
              <w:rPr>
                <w:b/>
              </w:rPr>
              <w:t>12.5</w:t>
            </w:r>
          </w:p>
        </w:tc>
        <w:tc>
          <w:tcPr>
            <w:tcW w:w="1994" w:type="dxa"/>
            <w:vAlign w:val="center"/>
          </w:tcPr>
          <w:p w:rsidR="00574868" w:rsidRDefault="00000000">
            <w:pPr>
              <w:jc w:val="center"/>
            </w:pPr>
            <w:r>
              <w:rPr>
                <w:b/>
              </w:rPr>
              <w:t>93.3</w:t>
            </w:r>
          </w:p>
        </w:tc>
      </w:tr>
      <w:tr w:rsidR="00574868">
        <w:trPr>
          <w:jc w:val="center"/>
        </w:trPr>
        <w:tc>
          <w:tcPr>
            <w:tcW w:w="1994" w:type="dxa"/>
            <w:vAlign w:val="center"/>
          </w:tcPr>
          <w:p w:rsidR="00574868" w:rsidRDefault="00000000">
            <w:pPr>
              <w:jc w:val="center"/>
            </w:pPr>
            <w:r>
              <w:t>6.00</w:t>
            </w:r>
          </w:p>
        </w:tc>
        <w:tc>
          <w:tcPr>
            <w:tcW w:w="1994" w:type="dxa"/>
            <w:vAlign w:val="center"/>
          </w:tcPr>
          <w:p w:rsidR="00574868" w:rsidRDefault="00000000">
            <w:pPr>
              <w:jc w:val="center"/>
            </w:pPr>
            <w:r>
              <w:t>50.0</w:t>
            </w:r>
          </w:p>
        </w:tc>
        <w:tc>
          <w:tcPr>
            <w:tcW w:w="1994" w:type="dxa"/>
            <w:vAlign w:val="center"/>
          </w:tcPr>
          <w:p w:rsidR="00574868" w:rsidRDefault="00000000">
            <w:pPr>
              <w:jc w:val="center"/>
            </w:pPr>
            <w:r>
              <w:t>76.2</w:t>
            </w:r>
          </w:p>
        </w:tc>
        <w:tc>
          <w:tcPr>
            <w:tcW w:w="1994" w:type="dxa"/>
            <w:vAlign w:val="center"/>
          </w:tcPr>
          <w:p w:rsidR="00574868" w:rsidRDefault="00000000">
            <w:pPr>
              <w:jc w:val="center"/>
            </w:pPr>
            <w:r>
              <w:t>16.7</w:t>
            </w:r>
          </w:p>
        </w:tc>
        <w:tc>
          <w:tcPr>
            <w:tcW w:w="1994" w:type="dxa"/>
            <w:vAlign w:val="center"/>
          </w:tcPr>
          <w:p w:rsidR="00574868" w:rsidRDefault="00000000">
            <w:pPr>
              <w:jc w:val="center"/>
            </w:pPr>
            <w:r>
              <w:t>94.1</w:t>
            </w:r>
          </w:p>
        </w:tc>
      </w:tr>
      <w:tr w:rsidR="00574868">
        <w:trPr>
          <w:jc w:val="center"/>
        </w:trPr>
        <w:tc>
          <w:tcPr>
            <w:tcW w:w="1994" w:type="dxa"/>
            <w:vAlign w:val="center"/>
          </w:tcPr>
          <w:p w:rsidR="00574868" w:rsidRDefault="00000000">
            <w:pPr>
              <w:jc w:val="center"/>
            </w:pPr>
            <w:r>
              <w:t>5.00</w:t>
            </w:r>
          </w:p>
        </w:tc>
        <w:tc>
          <w:tcPr>
            <w:tcW w:w="1994" w:type="dxa"/>
            <w:vAlign w:val="center"/>
          </w:tcPr>
          <w:p w:rsidR="00574868" w:rsidRDefault="00000000">
            <w:pPr>
              <w:jc w:val="center"/>
            </w:pPr>
            <w:r>
              <w:t>50.0</w:t>
            </w:r>
          </w:p>
        </w:tc>
        <w:tc>
          <w:tcPr>
            <w:tcW w:w="1994" w:type="dxa"/>
            <w:vAlign w:val="center"/>
          </w:tcPr>
          <w:p w:rsidR="00574868" w:rsidRDefault="00000000">
            <w:pPr>
              <w:jc w:val="center"/>
            </w:pPr>
            <w:r>
              <w:t>90.5</w:t>
            </w:r>
          </w:p>
        </w:tc>
        <w:tc>
          <w:tcPr>
            <w:tcW w:w="1994" w:type="dxa"/>
            <w:vAlign w:val="center"/>
          </w:tcPr>
          <w:p w:rsidR="00574868" w:rsidRDefault="00000000">
            <w:pPr>
              <w:jc w:val="center"/>
            </w:pPr>
            <w:r>
              <w:t>33.3</w:t>
            </w:r>
          </w:p>
        </w:tc>
        <w:tc>
          <w:tcPr>
            <w:tcW w:w="1994" w:type="dxa"/>
            <w:vAlign w:val="center"/>
          </w:tcPr>
          <w:p w:rsidR="00574868" w:rsidRDefault="00000000">
            <w:pPr>
              <w:jc w:val="center"/>
            </w:pPr>
            <w:r>
              <w:t>95.0</w:t>
            </w:r>
          </w:p>
        </w:tc>
      </w:tr>
    </w:tbl>
    <w:p w:rsidR="00574868" w:rsidRDefault="00574868"/>
    <w:p w:rsidR="00574868" w:rsidRDefault="00000000">
      <w:pPr>
        <w:ind w:firstLine="709"/>
        <w:jc w:val="both"/>
      </w:pPr>
      <w:r>
        <w:t>The area under the ROC curve comprised 0.607 ± 0.200 with 95% CI: 0.216 - 0.998. The resulting model was not statistically significant (p = 0.621).</w:t>
      </w:r>
    </w:p>
    <w:p w:rsidR="00574868" w:rsidRDefault="00000000">
      <w:pPr>
        <w:ind w:firstLine="709"/>
        <w:jc w:val="both"/>
      </w:pPr>
      <w:r>
        <w:t>The cut-off value of NAEM volume which corresponds to the highest Youden's J statistic is 5.000 ml. If NAEM volume was less than this value, +coils was predicted. The sensitivity and specificity of the method were 50.0% and 90.5%, respectively.</w:t>
      </w:r>
    </w:p>
    <w:p w:rsidR="00574868" w:rsidRDefault="00574868"/>
    <w:p w:rsidR="00574868" w:rsidRDefault="00000000">
      <w:pPr>
        <w:ind w:firstLine="709"/>
        <w:jc w:val="both"/>
      </w:pPr>
      <w:r>
        <w:t>Analysis of NAEM volume was performed conditioning on Embolisation by other agents.</w:t>
      </w:r>
    </w:p>
    <w:p w:rsidR="00574868" w:rsidRDefault="00574868"/>
    <w:p w:rsidR="00574868" w:rsidRDefault="00000000">
      <w:pPr>
        <w:jc w:val="center"/>
      </w:pPr>
      <w:r>
        <w:t>Table 64 – Analysis of NAEM volume conditioning on Embolisation by other agents</w:t>
      </w:r>
    </w:p>
    <w:tbl>
      <w:tblPr>
        <w:tblStyle w:val="aff0"/>
        <w:tblW w:w="0" w:type="auto"/>
        <w:jc w:val="center"/>
        <w:tblLook w:val="04A0" w:firstRow="1" w:lastRow="0" w:firstColumn="1" w:lastColumn="0" w:noHBand="0" w:noVBand="1"/>
      </w:tblPr>
      <w:tblGrid>
        <w:gridCol w:w="1661"/>
        <w:gridCol w:w="1661"/>
        <w:gridCol w:w="1660"/>
        <w:gridCol w:w="1660"/>
        <w:gridCol w:w="1660"/>
        <w:gridCol w:w="1660"/>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NAEM volume (ml)</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Me</w:t>
            </w:r>
          </w:p>
        </w:tc>
        <w:tc>
          <w:tcPr>
            <w:tcW w:w="1662" w:type="dxa"/>
            <w:vAlign w:val="center"/>
          </w:tcPr>
          <w:p w:rsidR="00574868" w:rsidRDefault="00000000">
            <w:pPr>
              <w:jc w:val="center"/>
            </w:pPr>
            <w:r>
              <w:t>Q₁ – Q₃</w:t>
            </w:r>
          </w:p>
        </w:tc>
        <w:tc>
          <w:tcPr>
            <w:tcW w:w="1662" w:type="dxa"/>
            <w:vAlign w:val="center"/>
          </w:tcPr>
          <w:p w:rsidR="00574868" w:rsidRDefault="00000000">
            <w:pPr>
              <w:jc w:val="center"/>
            </w:pPr>
            <w:r>
              <w:t>n</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Embolisation by other agents</w:t>
            </w:r>
          </w:p>
        </w:tc>
        <w:tc>
          <w:tcPr>
            <w:tcW w:w="1662" w:type="dxa"/>
            <w:vAlign w:val="center"/>
          </w:tcPr>
          <w:p w:rsidR="00574868" w:rsidRDefault="00000000">
            <w:pPr>
              <w:jc w:val="center"/>
            </w:pPr>
            <w:r>
              <w:t>adhesive</w:t>
            </w:r>
          </w:p>
        </w:tc>
        <w:tc>
          <w:tcPr>
            <w:tcW w:w="1662" w:type="dxa"/>
            <w:vAlign w:val="center"/>
          </w:tcPr>
          <w:p w:rsidR="00574868" w:rsidRDefault="00000000">
            <w:pPr>
              <w:jc w:val="center"/>
            </w:pPr>
            <w:r>
              <w:t>6.00</w:t>
            </w:r>
          </w:p>
        </w:tc>
        <w:tc>
          <w:tcPr>
            <w:tcW w:w="1662" w:type="dxa"/>
            <w:vAlign w:val="center"/>
          </w:tcPr>
          <w:p w:rsidR="00574868" w:rsidRDefault="00000000">
            <w:pPr>
              <w:jc w:val="center"/>
            </w:pPr>
            <w:r>
              <w:t>5.00 – 7.00</w:t>
            </w:r>
          </w:p>
        </w:tc>
        <w:tc>
          <w:tcPr>
            <w:tcW w:w="1662" w:type="dxa"/>
            <w:vAlign w:val="center"/>
          </w:tcPr>
          <w:p w:rsidR="00574868" w:rsidRDefault="00000000">
            <w:pPr>
              <w:jc w:val="center"/>
            </w:pPr>
            <w:r>
              <w:t>4</w:t>
            </w:r>
          </w:p>
        </w:tc>
        <w:tc>
          <w:tcPr>
            <w:tcW w:w="1662" w:type="dxa"/>
            <w:vMerge w:val="restart"/>
            <w:vAlign w:val="center"/>
          </w:tcPr>
          <w:p w:rsidR="00574868" w:rsidRDefault="00000000">
            <w:pPr>
              <w:jc w:val="center"/>
            </w:pPr>
            <w:r>
              <w:t>0.377</w:t>
            </w:r>
          </w:p>
        </w:tc>
      </w:tr>
      <w:tr w:rsidR="00574868">
        <w:trPr>
          <w:jc w:val="center"/>
        </w:trPr>
        <w:tc>
          <w:tcPr>
            <w:tcW w:w="1662" w:type="dxa"/>
            <w:vMerge/>
          </w:tcPr>
          <w:p w:rsidR="00574868" w:rsidRDefault="00574868"/>
        </w:tc>
        <w:tc>
          <w:tcPr>
            <w:tcW w:w="1662" w:type="dxa"/>
            <w:vAlign w:val="center"/>
          </w:tcPr>
          <w:p w:rsidR="00574868" w:rsidRDefault="00000000">
            <w:pPr>
              <w:jc w:val="center"/>
            </w:pPr>
            <w:r>
              <w:t>alcohol</w:t>
            </w:r>
          </w:p>
        </w:tc>
        <w:tc>
          <w:tcPr>
            <w:tcW w:w="1662" w:type="dxa"/>
            <w:vAlign w:val="center"/>
          </w:tcPr>
          <w:p w:rsidR="00574868" w:rsidRDefault="00000000">
            <w:pPr>
              <w:jc w:val="center"/>
            </w:pPr>
            <w:r>
              <w:t>6.00</w:t>
            </w:r>
          </w:p>
        </w:tc>
        <w:tc>
          <w:tcPr>
            <w:tcW w:w="1662" w:type="dxa"/>
            <w:vAlign w:val="center"/>
          </w:tcPr>
          <w:p w:rsidR="00574868" w:rsidRDefault="00000000">
            <w:pPr>
              <w:jc w:val="center"/>
            </w:pPr>
            <w:r>
              <w:t>6.00 – 6.00</w:t>
            </w:r>
          </w:p>
        </w:tc>
        <w:tc>
          <w:tcPr>
            <w:tcW w:w="1662" w:type="dxa"/>
            <w:vAlign w:val="center"/>
          </w:tcPr>
          <w:p w:rsidR="00574868" w:rsidRDefault="00000000">
            <w:pPr>
              <w:jc w:val="center"/>
            </w:pPr>
            <w:r>
              <w:t>1</w:t>
            </w:r>
          </w:p>
        </w:tc>
        <w:tc>
          <w:tcPr>
            <w:tcW w:w="1662" w:type="dxa"/>
            <w:vMerge/>
          </w:tcPr>
          <w:p w:rsidR="00574868" w:rsidRDefault="00574868"/>
        </w:tc>
      </w:tr>
      <w:tr w:rsidR="00574868">
        <w:trPr>
          <w:jc w:val="center"/>
        </w:trPr>
        <w:tc>
          <w:tcPr>
            <w:tcW w:w="1662" w:type="dxa"/>
            <w:vMerge/>
          </w:tcPr>
          <w:p w:rsidR="00574868" w:rsidRDefault="00574868"/>
        </w:tc>
        <w:tc>
          <w:tcPr>
            <w:tcW w:w="1662" w:type="dxa"/>
            <w:vAlign w:val="center"/>
          </w:tcPr>
          <w:p w:rsidR="00574868" w:rsidRDefault="00000000">
            <w:pPr>
              <w:jc w:val="center"/>
            </w:pPr>
            <w:r>
              <w:t>coils</w:t>
            </w:r>
          </w:p>
        </w:tc>
        <w:tc>
          <w:tcPr>
            <w:tcW w:w="1662" w:type="dxa"/>
            <w:vAlign w:val="center"/>
          </w:tcPr>
          <w:p w:rsidR="00574868" w:rsidRDefault="00000000">
            <w:pPr>
              <w:jc w:val="center"/>
            </w:pPr>
            <w:r>
              <w:t>7.00</w:t>
            </w:r>
          </w:p>
        </w:tc>
        <w:tc>
          <w:tcPr>
            <w:tcW w:w="1662" w:type="dxa"/>
            <w:vAlign w:val="center"/>
          </w:tcPr>
          <w:p w:rsidR="00574868" w:rsidRDefault="00000000">
            <w:pPr>
              <w:jc w:val="center"/>
            </w:pPr>
            <w:r>
              <w:t>7.00 – 7.00</w:t>
            </w:r>
          </w:p>
        </w:tc>
        <w:tc>
          <w:tcPr>
            <w:tcW w:w="1662" w:type="dxa"/>
            <w:vAlign w:val="center"/>
          </w:tcPr>
          <w:p w:rsidR="00574868" w:rsidRDefault="00000000">
            <w:pPr>
              <w:jc w:val="center"/>
            </w:pPr>
            <w:r>
              <w:t>1</w:t>
            </w:r>
          </w:p>
        </w:tc>
        <w:tc>
          <w:tcPr>
            <w:tcW w:w="1662" w:type="dxa"/>
            <w:vMerge/>
          </w:tcPr>
          <w:p w:rsidR="00574868" w:rsidRDefault="00574868"/>
        </w:tc>
      </w:tr>
      <w:tr w:rsidR="00574868">
        <w:trPr>
          <w:jc w:val="center"/>
        </w:trPr>
        <w:tc>
          <w:tcPr>
            <w:tcW w:w="1662" w:type="dxa"/>
            <w:vMerge/>
          </w:tcPr>
          <w:p w:rsidR="00574868" w:rsidRDefault="00574868"/>
        </w:tc>
        <w:tc>
          <w:tcPr>
            <w:tcW w:w="1662" w:type="dxa"/>
            <w:vAlign w:val="center"/>
          </w:tcPr>
          <w:p w:rsidR="00574868" w:rsidRDefault="00000000">
            <w:pPr>
              <w:jc w:val="center"/>
            </w:pPr>
            <w:r>
              <w:t>none</w:t>
            </w:r>
          </w:p>
        </w:tc>
        <w:tc>
          <w:tcPr>
            <w:tcW w:w="1662" w:type="dxa"/>
            <w:vAlign w:val="center"/>
          </w:tcPr>
          <w:p w:rsidR="00574868" w:rsidRDefault="00000000">
            <w:pPr>
              <w:jc w:val="center"/>
            </w:pPr>
            <w:r>
              <w:t>8.00</w:t>
            </w:r>
          </w:p>
        </w:tc>
        <w:tc>
          <w:tcPr>
            <w:tcW w:w="1662" w:type="dxa"/>
            <w:vAlign w:val="center"/>
          </w:tcPr>
          <w:p w:rsidR="00574868" w:rsidRDefault="00000000">
            <w:pPr>
              <w:jc w:val="center"/>
            </w:pPr>
            <w:r>
              <w:t>6.00 – 9.00</w:t>
            </w:r>
          </w:p>
        </w:tc>
        <w:tc>
          <w:tcPr>
            <w:tcW w:w="1662" w:type="dxa"/>
            <w:vAlign w:val="center"/>
          </w:tcPr>
          <w:p w:rsidR="00574868" w:rsidRDefault="00000000">
            <w:pPr>
              <w:jc w:val="center"/>
            </w:pPr>
            <w:r>
              <w:t>17</w:t>
            </w:r>
          </w:p>
        </w:tc>
        <w:tc>
          <w:tcPr>
            <w:tcW w:w="1662"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NAEM volume depending on Embolisation by other agents no statistically significant differences were revealed (p = 0.377) </w:t>
      </w:r>
      <w:r>
        <w:rPr>
          <w:i/>
        </w:rPr>
        <w:t>(applied method: The Kruskal-Wallis test)</w:t>
      </w:r>
      <w:r>
        <w:t>.</w:t>
      </w:r>
    </w:p>
    <w:p w:rsidR="00574868" w:rsidRDefault="00574868"/>
    <w:p w:rsidR="00574868" w:rsidRDefault="00000000">
      <w:r>
        <w:rPr>
          <w:noProof/>
        </w:rPr>
        <w:lastRenderedPageBreak/>
        <w:drawing>
          <wp:inline distT="0" distB="0" distL="0" distR="0">
            <wp:extent cx="5760000" cy="2205231"/>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68.png"/>
                    <pic:cNvPicPr/>
                  </pic:nvPicPr>
                  <pic:blipFill>
                    <a:blip r:embed="rId67"/>
                    <a:stretch>
                      <a:fillRect/>
                    </a:stretch>
                  </pic:blipFill>
                  <pic:spPr>
                    <a:xfrm>
                      <a:off x="0" y="0"/>
                      <a:ext cx="5760000" cy="2205231"/>
                    </a:xfrm>
                    <a:prstGeom prst="rect">
                      <a:avLst/>
                    </a:prstGeom>
                  </pic:spPr>
                </pic:pic>
              </a:graphicData>
            </a:graphic>
          </wp:inline>
        </w:drawing>
      </w:r>
    </w:p>
    <w:p w:rsidR="00574868" w:rsidRDefault="00000000">
      <w:pPr>
        <w:jc w:val="center"/>
      </w:pPr>
      <w:r>
        <w:t>Figure 68 – Analysis of NAEM volume conditioning on Embolisation by other agents</w:t>
      </w:r>
    </w:p>
    <w:p w:rsidR="00574868" w:rsidRDefault="00574868"/>
    <w:p w:rsidR="00574868" w:rsidRDefault="00000000">
      <w:pPr>
        <w:ind w:firstLine="709"/>
        <w:jc w:val="both"/>
      </w:pPr>
      <w:r>
        <w:t>We performed a correlation analysis of the association between NAEM volume and Number of NAEM embolisation steps.</w:t>
      </w:r>
    </w:p>
    <w:p w:rsidR="00574868" w:rsidRDefault="00574868"/>
    <w:p w:rsidR="00574868" w:rsidRDefault="00000000">
      <w:pPr>
        <w:jc w:val="center"/>
      </w:pPr>
      <w:r>
        <w:t>Table 65 – Results of the correlation analysis of the association between NAEM volume and Number of NAEM embolisation steps</w:t>
      </w:r>
    </w:p>
    <w:tbl>
      <w:tblPr>
        <w:tblStyle w:val="aff0"/>
        <w:tblW w:w="0" w:type="auto"/>
        <w:jc w:val="center"/>
        <w:tblLook w:val="04A0" w:firstRow="1" w:lastRow="0" w:firstColumn="1" w:lastColumn="0" w:noHBand="0" w:noVBand="1"/>
      </w:tblPr>
      <w:tblGrid>
        <w:gridCol w:w="2491"/>
        <w:gridCol w:w="2490"/>
        <w:gridCol w:w="2491"/>
        <w:gridCol w:w="2490"/>
      </w:tblGrid>
      <w:tr w:rsidR="00574868">
        <w:trPr>
          <w:jc w:val="center"/>
        </w:trPr>
        <w:tc>
          <w:tcPr>
            <w:tcW w:w="2493" w:type="dxa"/>
            <w:vMerge w:val="restart"/>
            <w:vAlign w:val="center"/>
          </w:tcPr>
          <w:p w:rsidR="00574868" w:rsidRDefault="00000000">
            <w:pPr>
              <w:jc w:val="center"/>
            </w:pPr>
            <w:r>
              <w:t>Variable</w:t>
            </w:r>
          </w:p>
        </w:tc>
        <w:tc>
          <w:tcPr>
            <w:tcW w:w="7479" w:type="dxa"/>
            <w:gridSpan w:val="3"/>
            <w:vAlign w:val="center"/>
          </w:tcPr>
          <w:p w:rsidR="00574868" w:rsidRDefault="00000000">
            <w:pPr>
              <w:jc w:val="center"/>
            </w:pPr>
            <w:r>
              <w:t>Correlation characteristics</w:t>
            </w:r>
          </w:p>
        </w:tc>
      </w:tr>
      <w:tr w:rsidR="00574868">
        <w:trPr>
          <w:jc w:val="center"/>
        </w:trPr>
        <w:tc>
          <w:tcPr>
            <w:tcW w:w="2493" w:type="dxa"/>
            <w:vMerge/>
          </w:tcPr>
          <w:p w:rsidR="00574868" w:rsidRDefault="00574868"/>
        </w:tc>
        <w:tc>
          <w:tcPr>
            <w:tcW w:w="2493" w:type="dxa"/>
            <w:vAlign w:val="center"/>
          </w:tcPr>
          <w:p w:rsidR="00574868" w:rsidRDefault="00000000">
            <w:pPr>
              <w:jc w:val="center"/>
            </w:pPr>
            <w:r>
              <w:t>ρ</w:t>
            </w:r>
          </w:p>
        </w:tc>
        <w:tc>
          <w:tcPr>
            <w:tcW w:w="2493" w:type="dxa"/>
            <w:vAlign w:val="center"/>
          </w:tcPr>
          <w:p w:rsidR="00574868" w:rsidRDefault="00000000">
            <w:pPr>
              <w:jc w:val="center"/>
            </w:pPr>
            <w:r>
              <w:t>Strength of the association assesed using Chaddock scale</w:t>
            </w:r>
          </w:p>
        </w:tc>
        <w:tc>
          <w:tcPr>
            <w:tcW w:w="2493" w:type="dxa"/>
            <w:vAlign w:val="center"/>
          </w:tcPr>
          <w:p w:rsidR="00574868" w:rsidRDefault="00000000">
            <w:pPr>
              <w:jc w:val="center"/>
            </w:pPr>
            <w:r>
              <w:t>p</w:t>
            </w:r>
          </w:p>
        </w:tc>
      </w:tr>
      <w:tr w:rsidR="00574868">
        <w:trPr>
          <w:jc w:val="center"/>
        </w:trPr>
        <w:tc>
          <w:tcPr>
            <w:tcW w:w="2493" w:type="dxa"/>
            <w:vAlign w:val="center"/>
          </w:tcPr>
          <w:p w:rsidR="00574868" w:rsidRDefault="00000000">
            <w:pPr>
              <w:jc w:val="center"/>
            </w:pPr>
            <w:r>
              <w:t>NAEM volume – Number of NAEM embolisation steps</w:t>
            </w:r>
          </w:p>
        </w:tc>
        <w:tc>
          <w:tcPr>
            <w:tcW w:w="2493" w:type="dxa"/>
            <w:vAlign w:val="center"/>
          </w:tcPr>
          <w:p w:rsidR="00574868" w:rsidRDefault="00000000">
            <w:pPr>
              <w:jc w:val="center"/>
            </w:pPr>
            <w:r>
              <w:t>0.045</w:t>
            </w:r>
          </w:p>
        </w:tc>
        <w:tc>
          <w:tcPr>
            <w:tcW w:w="2493" w:type="dxa"/>
            <w:vAlign w:val="center"/>
          </w:tcPr>
          <w:p w:rsidR="00574868" w:rsidRDefault="00000000">
            <w:pPr>
              <w:jc w:val="center"/>
            </w:pPr>
            <w:r>
              <w:t>None</w:t>
            </w:r>
          </w:p>
        </w:tc>
        <w:tc>
          <w:tcPr>
            <w:tcW w:w="2493" w:type="dxa"/>
            <w:vAlign w:val="center"/>
          </w:tcPr>
          <w:p w:rsidR="00574868" w:rsidRDefault="00000000">
            <w:pPr>
              <w:jc w:val="center"/>
            </w:pPr>
            <w:r>
              <w:t>0.839</w:t>
            </w:r>
          </w:p>
        </w:tc>
      </w:tr>
    </w:tbl>
    <w:p w:rsidR="00574868" w:rsidRDefault="00574868">
      <w:pPr>
        <w:jc w:val="center"/>
      </w:pPr>
    </w:p>
    <w:p w:rsidR="00574868" w:rsidRDefault="00574868"/>
    <w:p w:rsidR="00574868" w:rsidRDefault="00000000">
      <w:pPr>
        <w:ind w:firstLine="709"/>
        <w:jc w:val="both"/>
      </w:pPr>
      <w:r>
        <w:t>There was no association between Number of NAEM embolisation steps and NAEM volume.</w:t>
      </w:r>
    </w:p>
    <w:p w:rsidR="00574868" w:rsidRDefault="00000000">
      <w:pPr>
        <w:ind w:firstLine="709"/>
        <w:jc w:val="both"/>
      </w:pPr>
      <w:r>
        <w:t>Observed dependence of Number of NAEM embolisation steps from NAEM volume is described by a linear regression equation:</w:t>
      </w:r>
    </w:p>
    <w:p w:rsidR="00574868" w:rsidRDefault="00000000">
      <w:pPr>
        <w:jc w:val="center"/>
      </w:pPr>
      <w:r>
        <w:t>Y</w:t>
      </w:r>
      <w:r>
        <w:rPr>
          <w:vertAlign w:val="subscript"/>
        </w:rPr>
        <w:t>Number of NAEM embolisation steps</w:t>
      </w:r>
      <w:r>
        <w:t xml:space="preserve"> = 0.064 × X</w:t>
      </w:r>
      <w:r>
        <w:rPr>
          <w:vertAlign w:val="subscript"/>
        </w:rPr>
        <w:t>NAEM volume</w:t>
      </w:r>
      <w:r>
        <w:t xml:space="preserve"> + 0.965</w:t>
      </w:r>
    </w:p>
    <w:p w:rsidR="00574868" w:rsidRDefault="00000000">
      <w:pPr>
        <w:ind w:firstLine="709"/>
        <w:jc w:val="both"/>
      </w:pPr>
      <w:r>
        <w:t>With an 1  ml increase of NAEM volume 0.064 change of Number of NAEM embolisation steps should be expected. According to the coefficient of determination R² of the resulting model, 3.5% of the  observed variance of Number of NAEM embolisation steps were explained..</w:t>
      </w:r>
    </w:p>
    <w:p w:rsidR="00574868" w:rsidRDefault="00574868"/>
    <w:p w:rsidR="00574868" w:rsidRDefault="00000000">
      <w:r>
        <w:rPr>
          <w:noProof/>
        </w:rPr>
        <w:lastRenderedPageBreak/>
        <w:drawing>
          <wp:inline distT="0" distB="0" distL="0" distR="0">
            <wp:extent cx="5760000" cy="3595102"/>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69.png"/>
                    <pic:cNvPicPr/>
                  </pic:nvPicPr>
                  <pic:blipFill>
                    <a:blip r:embed="rId68"/>
                    <a:stretch>
                      <a:fillRect/>
                    </a:stretch>
                  </pic:blipFill>
                  <pic:spPr>
                    <a:xfrm>
                      <a:off x="0" y="0"/>
                      <a:ext cx="5760000" cy="3595102"/>
                    </a:xfrm>
                    <a:prstGeom prst="rect">
                      <a:avLst/>
                    </a:prstGeom>
                  </pic:spPr>
                </pic:pic>
              </a:graphicData>
            </a:graphic>
          </wp:inline>
        </w:drawing>
      </w:r>
    </w:p>
    <w:p w:rsidR="00574868" w:rsidRDefault="00000000">
      <w:pPr>
        <w:jc w:val="center"/>
      </w:pPr>
      <w:r>
        <w:t>Figure 69 – Regression line characterizing the dependence of Number of NAEM embolisation steps from NAEM volume</w:t>
      </w:r>
    </w:p>
    <w:p w:rsidR="00574868" w:rsidRDefault="00574868"/>
    <w:p w:rsidR="00574868" w:rsidRDefault="00000000">
      <w:pPr>
        <w:ind w:firstLine="709"/>
        <w:jc w:val="both"/>
      </w:pPr>
      <w:r>
        <w:t>We performed analysis of NAEM volume conditioning on Type of Lesion.</w:t>
      </w:r>
    </w:p>
    <w:p w:rsidR="00574868" w:rsidRDefault="00574868"/>
    <w:p w:rsidR="00574868" w:rsidRDefault="00000000">
      <w:pPr>
        <w:jc w:val="center"/>
      </w:pPr>
      <w:r>
        <w:t>Table 66 – Analysis of NAEM volume conditioning on Type of Lesion</w:t>
      </w:r>
    </w:p>
    <w:tbl>
      <w:tblPr>
        <w:tblStyle w:val="aff0"/>
        <w:tblW w:w="0" w:type="auto"/>
        <w:jc w:val="center"/>
        <w:tblLook w:val="04A0" w:firstRow="1" w:lastRow="0" w:firstColumn="1" w:lastColumn="0" w:noHBand="0" w:noVBand="1"/>
      </w:tblPr>
      <w:tblGrid>
        <w:gridCol w:w="1660"/>
        <w:gridCol w:w="1662"/>
        <w:gridCol w:w="1660"/>
        <w:gridCol w:w="1660"/>
        <w:gridCol w:w="1660"/>
        <w:gridCol w:w="1660"/>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NAEM volume (ml)</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Me</w:t>
            </w:r>
          </w:p>
        </w:tc>
        <w:tc>
          <w:tcPr>
            <w:tcW w:w="1662" w:type="dxa"/>
            <w:vAlign w:val="center"/>
          </w:tcPr>
          <w:p w:rsidR="00574868" w:rsidRDefault="00000000">
            <w:pPr>
              <w:jc w:val="center"/>
            </w:pPr>
            <w:r>
              <w:t>Q₁ – Q₃</w:t>
            </w:r>
          </w:p>
        </w:tc>
        <w:tc>
          <w:tcPr>
            <w:tcW w:w="1662" w:type="dxa"/>
            <w:vAlign w:val="center"/>
          </w:tcPr>
          <w:p w:rsidR="00574868" w:rsidRDefault="00000000">
            <w:pPr>
              <w:jc w:val="center"/>
            </w:pPr>
            <w:r>
              <w:t>n</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Type of Lesion</w:t>
            </w:r>
          </w:p>
        </w:tc>
        <w:tc>
          <w:tcPr>
            <w:tcW w:w="1662" w:type="dxa"/>
            <w:vAlign w:val="center"/>
          </w:tcPr>
          <w:p w:rsidR="00574868" w:rsidRDefault="00000000">
            <w:pPr>
              <w:jc w:val="center"/>
            </w:pPr>
            <w:r>
              <w:t>Arteriovenous Malformation of Face</w:t>
            </w:r>
          </w:p>
        </w:tc>
        <w:tc>
          <w:tcPr>
            <w:tcW w:w="1662" w:type="dxa"/>
            <w:vAlign w:val="center"/>
          </w:tcPr>
          <w:p w:rsidR="00574868" w:rsidRDefault="00000000">
            <w:pPr>
              <w:jc w:val="center"/>
            </w:pPr>
            <w:r>
              <w:t>7.00</w:t>
            </w:r>
          </w:p>
        </w:tc>
        <w:tc>
          <w:tcPr>
            <w:tcW w:w="1662" w:type="dxa"/>
            <w:vAlign w:val="center"/>
          </w:tcPr>
          <w:p w:rsidR="00574868" w:rsidRDefault="00000000">
            <w:pPr>
              <w:jc w:val="center"/>
            </w:pPr>
            <w:r>
              <w:t>6.00 – 7.00</w:t>
            </w:r>
          </w:p>
        </w:tc>
        <w:tc>
          <w:tcPr>
            <w:tcW w:w="1662" w:type="dxa"/>
            <w:vAlign w:val="center"/>
          </w:tcPr>
          <w:p w:rsidR="00574868" w:rsidRDefault="00000000">
            <w:pPr>
              <w:jc w:val="center"/>
            </w:pPr>
            <w:r>
              <w:t>5</w:t>
            </w:r>
          </w:p>
        </w:tc>
        <w:tc>
          <w:tcPr>
            <w:tcW w:w="1662" w:type="dxa"/>
            <w:vMerge w:val="restart"/>
            <w:vAlign w:val="center"/>
          </w:tcPr>
          <w:p w:rsidR="00574868" w:rsidRDefault="00000000">
            <w:pPr>
              <w:jc w:val="center"/>
            </w:pPr>
            <w:r>
              <w:t>0.172</w:t>
            </w:r>
          </w:p>
        </w:tc>
      </w:tr>
      <w:tr w:rsidR="00574868">
        <w:trPr>
          <w:jc w:val="center"/>
        </w:trPr>
        <w:tc>
          <w:tcPr>
            <w:tcW w:w="1662" w:type="dxa"/>
            <w:vMerge/>
          </w:tcPr>
          <w:p w:rsidR="00574868" w:rsidRDefault="00574868"/>
        </w:tc>
        <w:tc>
          <w:tcPr>
            <w:tcW w:w="1662" w:type="dxa"/>
            <w:vAlign w:val="center"/>
          </w:tcPr>
          <w:p w:rsidR="00574868" w:rsidRDefault="00000000">
            <w:pPr>
              <w:jc w:val="center"/>
            </w:pPr>
            <w:r>
              <w:t>Carotid body paraganglioma</w:t>
            </w:r>
          </w:p>
        </w:tc>
        <w:tc>
          <w:tcPr>
            <w:tcW w:w="1662" w:type="dxa"/>
            <w:vAlign w:val="center"/>
          </w:tcPr>
          <w:p w:rsidR="00574868" w:rsidRDefault="00000000">
            <w:pPr>
              <w:jc w:val="center"/>
            </w:pPr>
            <w:r>
              <w:t>8.00</w:t>
            </w:r>
          </w:p>
        </w:tc>
        <w:tc>
          <w:tcPr>
            <w:tcW w:w="1662" w:type="dxa"/>
            <w:vAlign w:val="center"/>
          </w:tcPr>
          <w:p w:rsidR="00574868" w:rsidRDefault="00000000">
            <w:pPr>
              <w:jc w:val="center"/>
            </w:pPr>
            <w:r>
              <w:t>7.75 – 8.50</w:t>
            </w:r>
          </w:p>
        </w:tc>
        <w:tc>
          <w:tcPr>
            <w:tcW w:w="1662" w:type="dxa"/>
            <w:vAlign w:val="center"/>
          </w:tcPr>
          <w:p w:rsidR="00574868" w:rsidRDefault="00000000">
            <w:pPr>
              <w:jc w:val="center"/>
            </w:pPr>
            <w:r>
              <w:t>7</w:t>
            </w:r>
          </w:p>
        </w:tc>
        <w:tc>
          <w:tcPr>
            <w:tcW w:w="1662" w:type="dxa"/>
            <w:vMerge/>
          </w:tcPr>
          <w:p w:rsidR="00574868" w:rsidRDefault="00574868"/>
        </w:tc>
      </w:tr>
      <w:tr w:rsidR="00574868">
        <w:trPr>
          <w:jc w:val="center"/>
        </w:trPr>
        <w:tc>
          <w:tcPr>
            <w:tcW w:w="1662" w:type="dxa"/>
            <w:vMerge/>
          </w:tcPr>
          <w:p w:rsidR="00574868" w:rsidRDefault="00574868"/>
        </w:tc>
        <w:tc>
          <w:tcPr>
            <w:tcW w:w="1662" w:type="dxa"/>
            <w:vAlign w:val="center"/>
          </w:tcPr>
          <w:p w:rsidR="00574868" w:rsidRDefault="00000000">
            <w:pPr>
              <w:jc w:val="center"/>
            </w:pPr>
            <w:r>
              <w:t>Jugular paraganglioma</w:t>
            </w:r>
          </w:p>
        </w:tc>
        <w:tc>
          <w:tcPr>
            <w:tcW w:w="1662" w:type="dxa"/>
            <w:vAlign w:val="center"/>
          </w:tcPr>
          <w:p w:rsidR="00574868" w:rsidRDefault="00000000">
            <w:pPr>
              <w:jc w:val="center"/>
            </w:pPr>
            <w:r>
              <w:t>7.50</w:t>
            </w:r>
          </w:p>
        </w:tc>
        <w:tc>
          <w:tcPr>
            <w:tcW w:w="1662" w:type="dxa"/>
            <w:vAlign w:val="center"/>
          </w:tcPr>
          <w:p w:rsidR="00574868" w:rsidRDefault="00000000">
            <w:pPr>
              <w:jc w:val="center"/>
            </w:pPr>
            <w:r>
              <w:t>4.75 – 8.50</w:t>
            </w:r>
          </w:p>
        </w:tc>
        <w:tc>
          <w:tcPr>
            <w:tcW w:w="1662" w:type="dxa"/>
            <w:vAlign w:val="center"/>
          </w:tcPr>
          <w:p w:rsidR="00574868" w:rsidRDefault="00000000">
            <w:pPr>
              <w:jc w:val="center"/>
            </w:pPr>
            <w:r>
              <w:t>11</w:t>
            </w:r>
          </w:p>
        </w:tc>
        <w:tc>
          <w:tcPr>
            <w:tcW w:w="1662"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NAEM volume depending on Type of Lesion no statistically significant differences were revealed (p = 0.172) </w:t>
      </w:r>
      <w:r>
        <w:rPr>
          <w:i/>
        </w:rPr>
        <w:t>(applied method: The Kruskal-Wallis test)</w:t>
      </w:r>
      <w:r>
        <w:t>.</w:t>
      </w:r>
    </w:p>
    <w:p w:rsidR="00574868" w:rsidRDefault="00574868"/>
    <w:p w:rsidR="00574868" w:rsidRDefault="00000000">
      <w:r>
        <w:rPr>
          <w:noProof/>
        </w:rPr>
        <w:lastRenderedPageBreak/>
        <w:drawing>
          <wp:inline distT="0" distB="0" distL="0" distR="0">
            <wp:extent cx="5760000" cy="2021528"/>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70.png"/>
                    <pic:cNvPicPr/>
                  </pic:nvPicPr>
                  <pic:blipFill>
                    <a:blip r:embed="rId69"/>
                    <a:stretch>
                      <a:fillRect/>
                    </a:stretch>
                  </pic:blipFill>
                  <pic:spPr>
                    <a:xfrm>
                      <a:off x="0" y="0"/>
                      <a:ext cx="5760000" cy="2021528"/>
                    </a:xfrm>
                    <a:prstGeom prst="rect">
                      <a:avLst/>
                    </a:prstGeom>
                  </pic:spPr>
                </pic:pic>
              </a:graphicData>
            </a:graphic>
          </wp:inline>
        </w:drawing>
      </w:r>
    </w:p>
    <w:p w:rsidR="00574868" w:rsidRDefault="00000000">
      <w:pPr>
        <w:jc w:val="center"/>
      </w:pPr>
      <w:r>
        <w:t>Figure 70 – Analysis of NAEM volume conditioning on Type of Lesion</w:t>
      </w:r>
    </w:p>
    <w:p w:rsidR="00574868" w:rsidRDefault="00574868"/>
    <w:p w:rsidR="00574868" w:rsidRDefault="00000000">
      <w:pPr>
        <w:ind w:firstLine="709"/>
        <w:jc w:val="both"/>
      </w:pPr>
      <w:r>
        <w:t>We performed analysis of NAEM volume conditioning on Radicality embolisation.</w:t>
      </w:r>
    </w:p>
    <w:p w:rsidR="00574868" w:rsidRDefault="00574868"/>
    <w:p w:rsidR="00574868" w:rsidRDefault="00000000">
      <w:pPr>
        <w:jc w:val="center"/>
      </w:pPr>
      <w:r>
        <w:t>Table 67 – Analysis of NAEM volume conditioning on Radicality embolisation</w:t>
      </w:r>
    </w:p>
    <w:tbl>
      <w:tblPr>
        <w:tblStyle w:val="aff0"/>
        <w:tblW w:w="0" w:type="auto"/>
        <w:jc w:val="center"/>
        <w:tblLook w:val="04A0" w:firstRow="1" w:lastRow="0" w:firstColumn="1" w:lastColumn="0" w:noHBand="0" w:noVBand="1"/>
      </w:tblPr>
      <w:tblGrid>
        <w:gridCol w:w="1661"/>
        <w:gridCol w:w="1661"/>
        <w:gridCol w:w="1660"/>
        <w:gridCol w:w="1660"/>
        <w:gridCol w:w="1660"/>
        <w:gridCol w:w="1660"/>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NAEM volume (ml)</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Me</w:t>
            </w:r>
          </w:p>
        </w:tc>
        <w:tc>
          <w:tcPr>
            <w:tcW w:w="1662" w:type="dxa"/>
            <w:vAlign w:val="center"/>
          </w:tcPr>
          <w:p w:rsidR="00574868" w:rsidRDefault="00000000">
            <w:pPr>
              <w:jc w:val="center"/>
            </w:pPr>
            <w:r>
              <w:t>Q₁ – Q₃</w:t>
            </w:r>
          </w:p>
        </w:tc>
        <w:tc>
          <w:tcPr>
            <w:tcW w:w="1662" w:type="dxa"/>
            <w:vAlign w:val="center"/>
          </w:tcPr>
          <w:p w:rsidR="00574868" w:rsidRDefault="00000000">
            <w:pPr>
              <w:jc w:val="center"/>
            </w:pPr>
            <w:r>
              <w:t>n</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Radicality embolisation</w:t>
            </w:r>
          </w:p>
        </w:tc>
        <w:tc>
          <w:tcPr>
            <w:tcW w:w="1662" w:type="dxa"/>
            <w:vAlign w:val="center"/>
          </w:tcPr>
          <w:p w:rsidR="00574868" w:rsidRDefault="00000000">
            <w:pPr>
              <w:jc w:val="center"/>
            </w:pPr>
            <w:r>
              <w:t>total</w:t>
            </w:r>
          </w:p>
        </w:tc>
        <w:tc>
          <w:tcPr>
            <w:tcW w:w="1662" w:type="dxa"/>
            <w:vAlign w:val="center"/>
          </w:tcPr>
          <w:p w:rsidR="00574868" w:rsidRDefault="00000000">
            <w:pPr>
              <w:jc w:val="center"/>
            </w:pPr>
            <w:r>
              <w:t>7.00</w:t>
            </w:r>
          </w:p>
        </w:tc>
        <w:tc>
          <w:tcPr>
            <w:tcW w:w="1662" w:type="dxa"/>
            <w:vAlign w:val="center"/>
          </w:tcPr>
          <w:p w:rsidR="00574868" w:rsidRDefault="00000000">
            <w:pPr>
              <w:jc w:val="center"/>
            </w:pPr>
            <w:r>
              <w:t>6.00 – 8.00</w:t>
            </w:r>
          </w:p>
        </w:tc>
        <w:tc>
          <w:tcPr>
            <w:tcW w:w="1662" w:type="dxa"/>
            <w:vAlign w:val="center"/>
          </w:tcPr>
          <w:p w:rsidR="00574868" w:rsidRDefault="00000000">
            <w:pPr>
              <w:jc w:val="center"/>
            </w:pPr>
            <w:r>
              <w:t>17</w:t>
            </w:r>
          </w:p>
        </w:tc>
        <w:tc>
          <w:tcPr>
            <w:tcW w:w="1662" w:type="dxa"/>
            <w:vMerge w:val="restart"/>
            <w:vAlign w:val="center"/>
          </w:tcPr>
          <w:p w:rsidR="00574868" w:rsidRDefault="00000000">
            <w:pPr>
              <w:jc w:val="center"/>
            </w:pPr>
            <w:r>
              <w:t>0.888</w:t>
            </w:r>
          </w:p>
        </w:tc>
      </w:tr>
      <w:tr w:rsidR="00574868">
        <w:trPr>
          <w:jc w:val="center"/>
        </w:trPr>
        <w:tc>
          <w:tcPr>
            <w:tcW w:w="1662" w:type="dxa"/>
            <w:vMerge/>
          </w:tcPr>
          <w:p w:rsidR="00574868" w:rsidRDefault="00574868"/>
        </w:tc>
        <w:tc>
          <w:tcPr>
            <w:tcW w:w="1662" w:type="dxa"/>
            <w:vAlign w:val="center"/>
          </w:tcPr>
          <w:p w:rsidR="00574868" w:rsidRDefault="00000000">
            <w:pPr>
              <w:jc w:val="center"/>
            </w:pPr>
            <w:r>
              <w:t>subtotal</w:t>
            </w:r>
          </w:p>
        </w:tc>
        <w:tc>
          <w:tcPr>
            <w:tcW w:w="1662" w:type="dxa"/>
            <w:vAlign w:val="center"/>
          </w:tcPr>
          <w:p w:rsidR="00574868" w:rsidRDefault="00000000">
            <w:pPr>
              <w:jc w:val="center"/>
            </w:pPr>
            <w:r>
              <w:t>7.75</w:t>
            </w:r>
          </w:p>
        </w:tc>
        <w:tc>
          <w:tcPr>
            <w:tcW w:w="1662" w:type="dxa"/>
            <w:vAlign w:val="center"/>
          </w:tcPr>
          <w:p w:rsidR="00574868" w:rsidRDefault="00000000">
            <w:pPr>
              <w:jc w:val="center"/>
            </w:pPr>
            <w:r>
              <w:t>5.25 – 8.75</w:t>
            </w:r>
          </w:p>
        </w:tc>
        <w:tc>
          <w:tcPr>
            <w:tcW w:w="1662" w:type="dxa"/>
            <w:vAlign w:val="center"/>
          </w:tcPr>
          <w:p w:rsidR="00574868" w:rsidRDefault="00000000">
            <w:pPr>
              <w:jc w:val="center"/>
            </w:pPr>
            <w:r>
              <w:t>6</w:t>
            </w:r>
          </w:p>
        </w:tc>
        <w:tc>
          <w:tcPr>
            <w:tcW w:w="1662"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NAEM volume depending on Radicality embolisation there were no statistically significant differences (p = 0.888) </w:t>
      </w:r>
      <w:r>
        <w:rPr>
          <w:i/>
        </w:rPr>
        <w:t>(applied method: Mann-Whitney U-test)</w:t>
      </w:r>
      <w:r>
        <w:t>.</w:t>
      </w:r>
    </w:p>
    <w:p w:rsidR="00574868" w:rsidRDefault="00574868"/>
    <w:p w:rsidR="00574868" w:rsidRDefault="00000000">
      <w:r>
        <w:rPr>
          <w:noProof/>
        </w:rPr>
        <w:drawing>
          <wp:inline distT="0" distB="0" distL="0" distR="0">
            <wp:extent cx="5760000" cy="2304476"/>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53.png"/>
                    <pic:cNvPicPr/>
                  </pic:nvPicPr>
                  <pic:blipFill>
                    <a:blip r:embed="rId55"/>
                    <a:stretch>
                      <a:fillRect/>
                    </a:stretch>
                  </pic:blipFill>
                  <pic:spPr>
                    <a:xfrm>
                      <a:off x="0" y="0"/>
                      <a:ext cx="5760000" cy="2304476"/>
                    </a:xfrm>
                    <a:prstGeom prst="rect">
                      <a:avLst/>
                    </a:prstGeom>
                  </pic:spPr>
                </pic:pic>
              </a:graphicData>
            </a:graphic>
          </wp:inline>
        </w:drawing>
      </w:r>
    </w:p>
    <w:p w:rsidR="00574868" w:rsidRDefault="00000000">
      <w:pPr>
        <w:jc w:val="center"/>
      </w:pPr>
      <w:r>
        <w:t>Figure 71 – Analysis of NAEM volume conditioning on Radicality embolisation</w:t>
      </w:r>
    </w:p>
    <w:p w:rsidR="00574868" w:rsidRDefault="00574868"/>
    <w:p w:rsidR="00574868" w:rsidRDefault="00000000">
      <w:pPr>
        <w:ind w:firstLine="709"/>
        <w:jc w:val="both"/>
      </w:pPr>
      <w:r>
        <w:lastRenderedPageBreak/>
        <w:t>When evaluating the dependence of the probability of subtotal on the NAEM volume using the ROC analysis, the following curve was obtained.</w:t>
      </w:r>
    </w:p>
    <w:p w:rsidR="00574868" w:rsidRDefault="00574868"/>
    <w:p w:rsidR="00574868" w:rsidRDefault="00000000">
      <w:r>
        <w:rPr>
          <w:noProof/>
        </w:rPr>
        <w:drawing>
          <wp:inline distT="0" distB="0" distL="0" distR="0">
            <wp:extent cx="5760000" cy="3546846"/>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72.png"/>
                    <pic:cNvPicPr/>
                  </pic:nvPicPr>
                  <pic:blipFill>
                    <a:blip r:embed="rId70"/>
                    <a:stretch>
                      <a:fillRect/>
                    </a:stretch>
                  </pic:blipFill>
                  <pic:spPr>
                    <a:xfrm>
                      <a:off x="0" y="0"/>
                      <a:ext cx="5760000" cy="3546846"/>
                    </a:xfrm>
                    <a:prstGeom prst="rect">
                      <a:avLst/>
                    </a:prstGeom>
                  </pic:spPr>
                </pic:pic>
              </a:graphicData>
            </a:graphic>
          </wp:inline>
        </w:drawing>
      </w:r>
    </w:p>
    <w:p w:rsidR="00574868" w:rsidRDefault="00000000">
      <w:pPr>
        <w:jc w:val="center"/>
      </w:pPr>
      <w:r>
        <w:t>Figure 72 – ROC-curve characterizing the dependence of the probability Radicality embolisation on NAEM volume</w:t>
      </w:r>
    </w:p>
    <w:p w:rsidR="00574868" w:rsidRDefault="00574868"/>
    <w:p w:rsidR="00574868" w:rsidRDefault="00000000">
      <w:r>
        <w:rPr>
          <w:noProof/>
        </w:rPr>
        <w:drawing>
          <wp:inline distT="0" distB="0" distL="0" distR="0">
            <wp:extent cx="5760000" cy="2828617"/>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73.png"/>
                    <pic:cNvPicPr/>
                  </pic:nvPicPr>
                  <pic:blipFill>
                    <a:blip r:embed="rId71"/>
                    <a:stretch>
                      <a:fillRect/>
                    </a:stretch>
                  </pic:blipFill>
                  <pic:spPr>
                    <a:xfrm>
                      <a:off x="0" y="0"/>
                      <a:ext cx="5760000" cy="2828617"/>
                    </a:xfrm>
                    <a:prstGeom prst="rect">
                      <a:avLst/>
                    </a:prstGeom>
                  </pic:spPr>
                </pic:pic>
              </a:graphicData>
            </a:graphic>
          </wp:inline>
        </w:drawing>
      </w:r>
    </w:p>
    <w:p w:rsidR="00574868" w:rsidRDefault="00000000">
      <w:pPr>
        <w:jc w:val="center"/>
      </w:pPr>
      <w:r>
        <w:t>Figure 73 - Analysis of the sensitivity and specificity of Radicality embolisation depending on NAEM volume</w:t>
      </w:r>
    </w:p>
    <w:p w:rsidR="00574868" w:rsidRDefault="00574868"/>
    <w:p w:rsidR="00574868" w:rsidRDefault="00000000">
      <w:pPr>
        <w:jc w:val="center"/>
      </w:pPr>
      <w:r>
        <w:lastRenderedPageBreak/>
        <w:t>Table 68 – Threshold NAEM volume</w:t>
      </w:r>
    </w:p>
    <w:tbl>
      <w:tblPr>
        <w:tblStyle w:val="aff0"/>
        <w:tblW w:w="0" w:type="auto"/>
        <w:jc w:val="center"/>
        <w:tblLook w:val="04A0" w:firstRow="1" w:lastRow="0" w:firstColumn="1" w:lastColumn="0" w:noHBand="0" w:noVBand="1"/>
      </w:tblPr>
      <w:tblGrid>
        <w:gridCol w:w="1992"/>
        <w:gridCol w:w="1993"/>
        <w:gridCol w:w="1993"/>
        <w:gridCol w:w="1992"/>
        <w:gridCol w:w="1992"/>
      </w:tblGrid>
      <w:tr w:rsidR="00574868">
        <w:trPr>
          <w:jc w:val="center"/>
        </w:trPr>
        <w:tc>
          <w:tcPr>
            <w:tcW w:w="1994" w:type="dxa"/>
            <w:vAlign w:val="center"/>
          </w:tcPr>
          <w:p w:rsidR="00574868" w:rsidRDefault="00000000">
            <w:pPr>
              <w:jc w:val="center"/>
            </w:pPr>
            <w:r>
              <w:t>Threshold</w:t>
            </w:r>
          </w:p>
        </w:tc>
        <w:tc>
          <w:tcPr>
            <w:tcW w:w="1994" w:type="dxa"/>
            <w:vAlign w:val="center"/>
          </w:tcPr>
          <w:p w:rsidR="00574868" w:rsidRDefault="00000000">
            <w:pPr>
              <w:jc w:val="center"/>
            </w:pPr>
            <w:r>
              <w:t>Sensitivity (Se), %</w:t>
            </w:r>
          </w:p>
        </w:tc>
        <w:tc>
          <w:tcPr>
            <w:tcW w:w="1994" w:type="dxa"/>
            <w:vAlign w:val="center"/>
          </w:tcPr>
          <w:p w:rsidR="00574868" w:rsidRDefault="00000000">
            <w:pPr>
              <w:jc w:val="center"/>
            </w:pPr>
            <w:r>
              <w:t>Specificity (Sp), %</w:t>
            </w:r>
          </w:p>
        </w:tc>
        <w:tc>
          <w:tcPr>
            <w:tcW w:w="1994" w:type="dxa"/>
            <w:vAlign w:val="center"/>
          </w:tcPr>
          <w:p w:rsidR="00574868" w:rsidRDefault="00000000">
            <w:pPr>
              <w:jc w:val="center"/>
            </w:pPr>
            <w:r>
              <w:t>PPV</w:t>
            </w:r>
          </w:p>
        </w:tc>
        <w:tc>
          <w:tcPr>
            <w:tcW w:w="1994" w:type="dxa"/>
            <w:vAlign w:val="center"/>
          </w:tcPr>
          <w:p w:rsidR="00574868" w:rsidRDefault="00000000">
            <w:pPr>
              <w:jc w:val="center"/>
            </w:pPr>
            <w:r>
              <w:t>NPV</w:t>
            </w:r>
          </w:p>
        </w:tc>
      </w:tr>
      <w:tr w:rsidR="00574868">
        <w:trPr>
          <w:jc w:val="center"/>
        </w:trPr>
        <w:tc>
          <w:tcPr>
            <w:tcW w:w="1994" w:type="dxa"/>
            <w:vAlign w:val="center"/>
          </w:tcPr>
          <w:p w:rsidR="00574868" w:rsidRDefault="00000000">
            <w:pPr>
              <w:jc w:val="center"/>
            </w:pPr>
            <w:r>
              <w:t>8.00</w:t>
            </w:r>
          </w:p>
        </w:tc>
        <w:tc>
          <w:tcPr>
            <w:tcW w:w="1994" w:type="dxa"/>
            <w:vAlign w:val="center"/>
          </w:tcPr>
          <w:p w:rsidR="00574868" w:rsidRDefault="00000000">
            <w:pPr>
              <w:jc w:val="center"/>
            </w:pPr>
            <w:r>
              <w:t>50.0</w:t>
            </w:r>
          </w:p>
        </w:tc>
        <w:tc>
          <w:tcPr>
            <w:tcW w:w="1994" w:type="dxa"/>
            <w:vAlign w:val="center"/>
          </w:tcPr>
          <w:p w:rsidR="00574868" w:rsidRDefault="00000000">
            <w:pPr>
              <w:jc w:val="center"/>
            </w:pPr>
            <w:r>
              <w:t>64.7</w:t>
            </w:r>
          </w:p>
        </w:tc>
        <w:tc>
          <w:tcPr>
            <w:tcW w:w="1994" w:type="dxa"/>
            <w:vAlign w:val="center"/>
          </w:tcPr>
          <w:p w:rsidR="00574868" w:rsidRDefault="00000000">
            <w:pPr>
              <w:jc w:val="center"/>
            </w:pPr>
            <w:r>
              <w:t>33.3</w:t>
            </w:r>
          </w:p>
        </w:tc>
        <w:tc>
          <w:tcPr>
            <w:tcW w:w="1994" w:type="dxa"/>
            <w:vAlign w:val="center"/>
          </w:tcPr>
          <w:p w:rsidR="00574868" w:rsidRDefault="00000000">
            <w:pPr>
              <w:jc w:val="center"/>
            </w:pPr>
            <w:r>
              <w:t>78.6</w:t>
            </w:r>
          </w:p>
        </w:tc>
      </w:tr>
      <w:tr w:rsidR="00574868">
        <w:trPr>
          <w:jc w:val="center"/>
        </w:trPr>
        <w:tc>
          <w:tcPr>
            <w:tcW w:w="1994" w:type="dxa"/>
            <w:vAlign w:val="center"/>
          </w:tcPr>
          <w:p w:rsidR="00574868" w:rsidRDefault="00000000">
            <w:pPr>
              <w:jc w:val="center"/>
            </w:pPr>
            <w:r>
              <w:rPr>
                <w:b/>
              </w:rPr>
              <w:t>7.50</w:t>
            </w:r>
          </w:p>
        </w:tc>
        <w:tc>
          <w:tcPr>
            <w:tcW w:w="1994" w:type="dxa"/>
            <w:vAlign w:val="center"/>
          </w:tcPr>
          <w:p w:rsidR="00574868" w:rsidRDefault="00000000">
            <w:pPr>
              <w:jc w:val="center"/>
            </w:pPr>
            <w:r>
              <w:rPr>
                <w:b/>
              </w:rPr>
              <w:t>66.7</w:t>
            </w:r>
          </w:p>
        </w:tc>
        <w:tc>
          <w:tcPr>
            <w:tcW w:w="1994" w:type="dxa"/>
            <w:vAlign w:val="center"/>
          </w:tcPr>
          <w:p w:rsidR="00574868" w:rsidRDefault="00000000">
            <w:pPr>
              <w:jc w:val="center"/>
            </w:pPr>
            <w:r>
              <w:rPr>
                <w:b/>
              </w:rPr>
              <w:t>52.9</w:t>
            </w:r>
          </w:p>
        </w:tc>
        <w:tc>
          <w:tcPr>
            <w:tcW w:w="1994" w:type="dxa"/>
            <w:vAlign w:val="center"/>
          </w:tcPr>
          <w:p w:rsidR="00574868" w:rsidRDefault="00000000">
            <w:pPr>
              <w:jc w:val="center"/>
            </w:pPr>
            <w:r>
              <w:rPr>
                <w:b/>
              </w:rPr>
              <w:t>33.3</w:t>
            </w:r>
          </w:p>
        </w:tc>
        <w:tc>
          <w:tcPr>
            <w:tcW w:w="1994" w:type="dxa"/>
            <w:vAlign w:val="center"/>
          </w:tcPr>
          <w:p w:rsidR="00574868" w:rsidRDefault="00000000">
            <w:pPr>
              <w:jc w:val="center"/>
            </w:pPr>
            <w:r>
              <w:rPr>
                <w:b/>
              </w:rPr>
              <w:t>81.8</w:t>
            </w:r>
          </w:p>
        </w:tc>
      </w:tr>
    </w:tbl>
    <w:p w:rsidR="00574868" w:rsidRDefault="00574868"/>
    <w:p w:rsidR="00574868" w:rsidRDefault="00000000">
      <w:pPr>
        <w:ind w:firstLine="709"/>
        <w:jc w:val="both"/>
      </w:pPr>
      <w:r>
        <w:t>The area under the ROC curve comprised 0.520 ± 0.141 with 95% CI: 0.244 - 0.795. The resulting model was not statistically significant (p = 0.888).</w:t>
      </w:r>
    </w:p>
    <w:p w:rsidR="00574868" w:rsidRDefault="00000000">
      <w:pPr>
        <w:ind w:firstLine="709"/>
        <w:jc w:val="both"/>
      </w:pPr>
      <w:r>
        <w:t>The cut-off value of NAEM volume which corresponds to the highest Youden's J statistic is 7.500 ml. If NAEM volume was greater than or equal to this value, subtotal was predicted. The sensitivity and specificity of the method were 66.7% and 52.9%, respectively.</w:t>
      </w:r>
    </w:p>
    <w:p w:rsidR="00574868" w:rsidRDefault="00574868"/>
    <w:p w:rsidR="00574868" w:rsidRDefault="00000000">
      <w:pPr>
        <w:ind w:firstLine="709"/>
        <w:jc w:val="both"/>
      </w:pPr>
      <w:r>
        <w:t>We performed analysis of NAEM volume conditioning on Type of catheter.</w:t>
      </w:r>
    </w:p>
    <w:p w:rsidR="00574868" w:rsidRDefault="00574868"/>
    <w:p w:rsidR="00574868" w:rsidRDefault="00000000">
      <w:pPr>
        <w:jc w:val="center"/>
      </w:pPr>
      <w:r>
        <w:t>Table 69 – Analysis of NAEM volume conditioning on Type of catheter</w:t>
      </w:r>
    </w:p>
    <w:tbl>
      <w:tblPr>
        <w:tblStyle w:val="aff0"/>
        <w:tblW w:w="0" w:type="auto"/>
        <w:jc w:val="center"/>
        <w:tblLook w:val="04A0" w:firstRow="1" w:lastRow="0" w:firstColumn="1" w:lastColumn="0" w:noHBand="0" w:noVBand="1"/>
      </w:tblPr>
      <w:tblGrid>
        <w:gridCol w:w="1661"/>
        <w:gridCol w:w="1661"/>
        <w:gridCol w:w="1660"/>
        <w:gridCol w:w="1660"/>
        <w:gridCol w:w="1660"/>
        <w:gridCol w:w="1660"/>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NAEM volume (ml)</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Me</w:t>
            </w:r>
          </w:p>
        </w:tc>
        <w:tc>
          <w:tcPr>
            <w:tcW w:w="1662" w:type="dxa"/>
            <w:vAlign w:val="center"/>
          </w:tcPr>
          <w:p w:rsidR="00574868" w:rsidRDefault="00000000">
            <w:pPr>
              <w:jc w:val="center"/>
            </w:pPr>
            <w:r>
              <w:t>Q₁ – Q₃</w:t>
            </w:r>
          </w:p>
        </w:tc>
        <w:tc>
          <w:tcPr>
            <w:tcW w:w="1662" w:type="dxa"/>
            <w:vAlign w:val="center"/>
          </w:tcPr>
          <w:p w:rsidR="00574868" w:rsidRDefault="00000000">
            <w:pPr>
              <w:jc w:val="center"/>
            </w:pPr>
            <w:r>
              <w:t>n</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Type of catheter</w:t>
            </w:r>
          </w:p>
        </w:tc>
        <w:tc>
          <w:tcPr>
            <w:tcW w:w="1662" w:type="dxa"/>
            <w:vAlign w:val="center"/>
          </w:tcPr>
          <w:p w:rsidR="00574868" w:rsidRDefault="00000000">
            <w:pPr>
              <w:jc w:val="center"/>
            </w:pPr>
            <w:r>
              <w:t xml:space="preserve"> Scepter C, XC</w:t>
            </w:r>
          </w:p>
        </w:tc>
        <w:tc>
          <w:tcPr>
            <w:tcW w:w="1662" w:type="dxa"/>
            <w:vAlign w:val="center"/>
          </w:tcPr>
          <w:p w:rsidR="00574868" w:rsidRDefault="00000000">
            <w:pPr>
              <w:jc w:val="center"/>
            </w:pPr>
            <w:r>
              <w:t>7.50</w:t>
            </w:r>
          </w:p>
        </w:tc>
        <w:tc>
          <w:tcPr>
            <w:tcW w:w="1662" w:type="dxa"/>
            <w:vAlign w:val="center"/>
          </w:tcPr>
          <w:p w:rsidR="00574868" w:rsidRDefault="00000000">
            <w:pPr>
              <w:jc w:val="center"/>
            </w:pPr>
            <w:r>
              <w:t>6.00 – 8.00</w:t>
            </w:r>
          </w:p>
        </w:tc>
        <w:tc>
          <w:tcPr>
            <w:tcW w:w="1662" w:type="dxa"/>
            <w:vAlign w:val="center"/>
          </w:tcPr>
          <w:p w:rsidR="00574868" w:rsidRDefault="00000000">
            <w:pPr>
              <w:jc w:val="center"/>
            </w:pPr>
            <w:r>
              <w:t>21</w:t>
            </w:r>
          </w:p>
        </w:tc>
        <w:tc>
          <w:tcPr>
            <w:tcW w:w="1662" w:type="dxa"/>
            <w:vMerge w:val="restart"/>
            <w:vAlign w:val="center"/>
          </w:tcPr>
          <w:p w:rsidR="00574868" w:rsidRDefault="00000000">
            <w:pPr>
              <w:jc w:val="center"/>
            </w:pPr>
            <w:r>
              <w:t>0.032*</w:t>
            </w:r>
          </w:p>
        </w:tc>
      </w:tr>
      <w:tr w:rsidR="00574868">
        <w:trPr>
          <w:jc w:val="center"/>
        </w:trPr>
        <w:tc>
          <w:tcPr>
            <w:tcW w:w="1662" w:type="dxa"/>
            <w:vMerge/>
          </w:tcPr>
          <w:p w:rsidR="00574868" w:rsidRDefault="00574868"/>
        </w:tc>
        <w:tc>
          <w:tcPr>
            <w:tcW w:w="1662" w:type="dxa"/>
            <w:vAlign w:val="center"/>
          </w:tcPr>
          <w:p w:rsidR="00574868" w:rsidRDefault="00000000">
            <w:pPr>
              <w:jc w:val="center"/>
            </w:pPr>
            <w:r>
              <w:t>Headway</w:t>
            </w:r>
          </w:p>
        </w:tc>
        <w:tc>
          <w:tcPr>
            <w:tcW w:w="1662" w:type="dxa"/>
            <w:vAlign w:val="center"/>
          </w:tcPr>
          <w:p w:rsidR="00574868" w:rsidRDefault="00000000">
            <w:pPr>
              <w:jc w:val="center"/>
            </w:pPr>
            <w:r>
              <w:t>4.25</w:t>
            </w:r>
          </w:p>
        </w:tc>
        <w:tc>
          <w:tcPr>
            <w:tcW w:w="1662" w:type="dxa"/>
            <w:vAlign w:val="center"/>
          </w:tcPr>
          <w:p w:rsidR="00574868" w:rsidRDefault="00000000">
            <w:pPr>
              <w:jc w:val="center"/>
            </w:pPr>
            <w:r>
              <w:t>4.12 – 4.38</w:t>
            </w:r>
          </w:p>
        </w:tc>
        <w:tc>
          <w:tcPr>
            <w:tcW w:w="1662" w:type="dxa"/>
            <w:vAlign w:val="center"/>
          </w:tcPr>
          <w:p w:rsidR="00574868" w:rsidRDefault="00000000">
            <w:pPr>
              <w:jc w:val="center"/>
            </w:pPr>
            <w:r>
              <w:t>2</w:t>
            </w:r>
          </w:p>
        </w:tc>
        <w:tc>
          <w:tcPr>
            <w:tcW w:w="1662" w:type="dxa"/>
            <w:vMerge/>
          </w:tcPr>
          <w:p w:rsidR="00574868" w:rsidRDefault="00574868"/>
        </w:tc>
      </w:tr>
    </w:tbl>
    <w:p w:rsidR="00574868" w:rsidRDefault="00000000">
      <w:pPr>
        <w:jc w:val="center"/>
      </w:pPr>
      <w:r>
        <w:t>* – differences are statistically significant (p &lt; 0.05)</w:t>
      </w:r>
    </w:p>
    <w:p w:rsidR="00574868" w:rsidRDefault="00574868"/>
    <w:p w:rsidR="00574868" w:rsidRDefault="00000000">
      <w:pPr>
        <w:ind w:firstLine="709"/>
        <w:jc w:val="both"/>
      </w:pPr>
      <w:r>
        <w:t xml:space="preserve">According to the data obtained when comparing of NAEM volume statistically significant differences were revealed depending on Type of catheter (p = 0.032) </w:t>
      </w:r>
      <w:r>
        <w:rPr>
          <w:i/>
        </w:rPr>
        <w:t>(applied method: Mann-Whitney U-test)</w:t>
      </w:r>
      <w:r>
        <w:t>.</w:t>
      </w:r>
    </w:p>
    <w:p w:rsidR="00574868" w:rsidRDefault="00574868"/>
    <w:p w:rsidR="00574868" w:rsidRDefault="00000000">
      <w:r>
        <w:rPr>
          <w:noProof/>
        </w:rPr>
        <w:drawing>
          <wp:inline distT="0" distB="0" distL="0" distR="0">
            <wp:extent cx="5760000" cy="2397526"/>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62.png"/>
                    <pic:cNvPicPr/>
                  </pic:nvPicPr>
                  <pic:blipFill>
                    <a:blip r:embed="rId63"/>
                    <a:stretch>
                      <a:fillRect/>
                    </a:stretch>
                  </pic:blipFill>
                  <pic:spPr>
                    <a:xfrm>
                      <a:off x="0" y="0"/>
                      <a:ext cx="5760000" cy="2397526"/>
                    </a:xfrm>
                    <a:prstGeom prst="rect">
                      <a:avLst/>
                    </a:prstGeom>
                  </pic:spPr>
                </pic:pic>
              </a:graphicData>
            </a:graphic>
          </wp:inline>
        </w:drawing>
      </w:r>
    </w:p>
    <w:p w:rsidR="00574868" w:rsidRDefault="00000000">
      <w:pPr>
        <w:jc w:val="center"/>
      </w:pPr>
      <w:r>
        <w:t>Figure 74 – Analysis of NAEM volume conditioning on Type of catheter</w:t>
      </w:r>
    </w:p>
    <w:p w:rsidR="00574868" w:rsidRDefault="00574868"/>
    <w:p w:rsidR="00574868" w:rsidRDefault="00000000">
      <w:pPr>
        <w:ind w:firstLine="709"/>
        <w:jc w:val="both"/>
      </w:pPr>
      <w:r>
        <w:lastRenderedPageBreak/>
        <w:t>When evaluating the dependence of the probability of Headway on the NAEM volume using the ROC analysis, the following curve was obtained.</w:t>
      </w:r>
    </w:p>
    <w:p w:rsidR="00574868" w:rsidRDefault="00574868"/>
    <w:p w:rsidR="00574868" w:rsidRDefault="00000000">
      <w:r>
        <w:rPr>
          <w:noProof/>
        </w:rPr>
        <w:drawing>
          <wp:inline distT="0" distB="0" distL="0" distR="0">
            <wp:extent cx="5760000" cy="3546846"/>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75.png"/>
                    <pic:cNvPicPr/>
                  </pic:nvPicPr>
                  <pic:blipFill>
                    <a:blip r:embed="rId72"/>
                    <a:stretch>
                      <a:fillRect/>
                    </a:stretch>
                  </pic:blipFill>
                  <pic:spPr>
                    <a:xfrm>
                      <a:off x="0" y="0"/>
                      <a:ext cx="5760000" cy="3546846"/>
                    </a:xfrm>
                    <a:prstGeom prst="rect">
                      <a:avLst/>
                    </a:prstGeom>
                  </pic:spPr>
                </pic:pic>
              </a:graphicData>
            </a:graphic>
          </wp:inline>
        </w:drawing>
      </w:r>
    </w:p>
    <w:p w:rsidR="00574868" w:rsidRDefault="00000000">
      <w:pPr>
        <w:jc w:val="center"/>
      </w:pPr>
      <w:r>
        <w:t>Figure 75 – ROC-curve characterizing the dependence of the probability Type of catheter on NAEM volume</w:t>
      </w:r>
    </w:p>
    <w:p w:rsidR="00574868" w:rsidRDefault="00574868"/>
    <w:p w:rsidR="00574868" w:rsidRDefault="00000000">
      <w:r>
        <w:rPr>
          <w:noProof/>
        </w:rPr>
        <w:drawing>
          <wp:inline distT="0" distB="0" distL="0" distR="0">
            <wp:extent cx="5760000" cy="2828617"/>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76.png"/>
                    <pic:cNvPicPr/>
                  </pic:nvPicPr>
                  <pic:blipFill>
                    <a:blip r:embed="rId73"/>
                    <a:stretch>
                      <a:fillRect/>
                    </a:stretch>
                  </pic:blipFill>
                  <pic:spPr>
                    <a:xfrm>
                      <a:off x="0" y="0"/>
                      <a:ext cx="5760000" cy="2828617"/>
                    </a:xfrm>
                    <a:prstGeom prst="rect">
                      <a:avLst/>
                    </a:prstGeom>
                  </pic:spPr>
                </pic:pic>
              </a:graphicData>
            </a:graphic>
          </wp:inline>
        </w:drawing>
      </w:r>
    </w:p>
    <w:p w:rsidR="00574868" w:rsidRDefault="00000000">
      <w:pPr>
        <w:jc w:val="center"/>
      </w:pPr>
      <w:r>
        <w:t>Figure 76 - Analysis of the sensitivity and specificity of Type of catheter depending on NAEM volume</w:t>
      </w:r>
    </w:p>
    <w:p w:rsidR="00574868" w:rsidRDefault="00574868"/>
    <w:p w:rsidR="00574868" w:rsidRDefault="00000000">
      <w:pPr>
        <w:jc w:val="center"/>
      </w:pPr>
      <w:r>
        <w:t>Table 70 – Threshold NAEM volume</w:t>
      </w:r>
    </w:p>
    <w:tbl>
      <w:tblPr>
        <w:tblStyle w:val="aff0"/>
        <w:tblW w:w="0" w:type="auto"/>
        <w:jc w:val="center"/>
        <w:tblLook w:val="04A0" w:firstRow="1" w:lastRow="0" w:firstColumn="1" w:lastColumn="0" w:noHBand="0" w:noVBand="1"/>
      </w:tblPr>
      <w:tblGrid>
        <w:gridCol w:w="1992"/>
        <w:gridCol w:w="1993"/>
        <w:gridCol w:w="1993"/>
        <w:gridCol w:w="1992"/>
        <w:gridCol w:w="1992"/>
      </w:tblGrid>
      <w:tr w:rsidR="00574868">
        <w:trPr>
          <w:jc w:val="center"/>
        </w:trPr>
        <w:tc>
          <w:tcPr>
            <w:tcW w:w="1994" w:type="dxa"/>
            <w:vAlign w:val="center"/>
          </w:tcPr>
          <w:p w:rsidR="00574868" w:rsidRDefault="00000000">
            <w:pPr>
              <w:jc w:val="center"/>
            </w:pPr>
            <w:r>
              <w:lastRenderedPageBreak/>
              <w:t>Threshold</w:t>
            </w:r>
          </w:p>
        </w:tc>
        <w:tc>
          <w:tcPr>
            <w:tcW w:w="1994" w:type="dxa"/>
            <w:vAlign w:val="center"/>
          </w:tcPr>
          <w:p w:rsidR="00574868" w:rsidRDefault="00000000">
            <w:pPr>
              <w:jc w:val="center"/>
            </w:pPr>
            <w:r>
              <w:t>Sensitivity (Se), %</w:t>
            </w:r>
          </w:p>
        </w:tc>
        <w:tc>
          <w:tcPr>
            <w:tcW w:w="1994" w:type="dxa"/>
            <w:vAlign w:val="center"/>
          </w:tcPr>
          <w:p w:rsidR="00574868" w:rsidRDefault="00000000">
            <w:pPr>
              <w:jc w:val="center"/>
            </w:pPr>
            <w:r>
              <w:t>Specificity (Sp), %</w:t>
            </w:r>
          </w:p>
        </w:tc>
        <w:tc>
          <w:tcPr>
            <w:tcW w:w="1994" w:type="dxa"/>
            <w:vAlign w:val="center"/>
          </w:tcPr>
          <w:p w:rsidR="00574868" w:rsidRDefault="00000000">
            <w:pPr>
              <w:jc w:val="center"/>
            </w:pPr>
            <w:r>
              <w:t>PPV</w:t>
            </w:r>
          </w:p>
        </w:tc>
        <w:tc>
          <w:tcPr>
            <w:tcW w:w="1994" w:type="dxa"/>
            <w:vAlign w:val="center"/>
          </w:tcPr>
          <w:p w:rsidR="00574868" w:rsidRDefault="00000000">
            <w:pPr>
              <w:jc w:val="center"/>
            </w:pPr>
            <w:r>
              <w:t>NPV</w:t>
            </w:r>
          </w:p>
        </w:tc>
      </w:tr>
      <w:tr w:rsidR="00574868">
        <w:trPr>
          <w:jc w:val="center"/>
        </w:trPr>
        <w:tc>
          <w:tcPr>
            <w:tcW w:w="1994" w:type="dxa"/>
            <w:vAlign w:val="center"/>
          </w:tcPr>
          <w:p w:rsidR="00574868" w:rsidRDefault="00000000">
            <w:pPr>
              <w:jc w:val="center"/>
            </w:pPr>
            <w:r>
              <w:t>7.00</w:t>
            </w:r>
          </w:p>
        </w:tc>
        <w:tc>
          <w:tcPr>
            <w:tcW w:w="1994" w:type="dxa"/>
            <w:vAlign w:val="center"/>
          </w:tcPr>
          <w:p w:rsidR="00574868" w:rsidRDefault="00000000">
            <w:pPr>
              <w:jc w:val="center"/>
            </w:pPr>
            <w:r>
              <w:t>100.0</w:t>
            </w:r>
          </w:p>
        </w:tc>
        <w:tc>
          <w:tcPr>
            <w:tcW w:w="1994" w:type="dxa"/>
            <w:vAlign w:val="center"/>
          </w:tcPr>
          <w:p w:rsidR="00574868" w:rsidRDefault="00000000">
            <w:pPr>
              <w:jc w:val="center"/>
            </w:pPr>
            <w:r>
              <w:t>71.4</w:t>
            </w:r>
          </w:p>
        </w:tc>
        <w:tc>
          <w:tcPr>
            <w:tcW w:w="1994" w:type="dxa"/>
            <w:vAlign w:val="center"/>
          </w:tcPr>
          <w:p w:rsidR="00574868" w:rsidRDefault="00000000">
            <w:pPr>
              <w:jc w:val="center"/>
            </w:pPr>
            <w:r>
              <w:t>25.0</w:t>
            </w:r>
          </w:p>
        </w:tc>
        <w:tc>
          <w:tcPr>
            <w:tcW w:w="1994" w:type="dxa"/>
            <w:vAlign w:val="center"/>
          </w:tcPr>
          <w:p w:rsidR="00574868" w:rsidRDefault="00000000">
            <w:pPr>
              <w:jc w:val="center"/>
            </w:pPr>
            <w:r>
              <w:t>100.0</w:t>
            </w:r>
          </w:p>
        </w:tc>
      </w:tr>
      <w:tr w:rsidR="00574868">
        <w:trPr>
          <w:jc w:val="center"/>
        </w:trPr>
        <w:tc>
          <w:tcPr>
            <w:tcW w:w="1994" w:type="dxa"/>
            <w:vAlign w:val="center"/>
          </w:tcPr>
          <w:p w:rsidR="00574868" w:rsidRDefault="00000000">
            <w:pPr>
              <w:jc w:val="center"/>
            </w:pPr>
            <w:r>
              <w:t>6.00</w:t>
            </w:r>
          </w:p>
        </w:tc>
        <w:tc>
          <w:tcPr>
            <w:tcW w:w="1994" w:type="dxa"/>
            <w:vAlign w:val="center"/>
          </w:tcPr>
          <w:p w:rsidR="00574868" w:rsidRDefault="00000000">
            <w:pPr>
              <w:jc w:val="center"/>
            </w:pPr>
            <w:r>
              <w:t>100.0</w:t>
            </w:r>
          </w:p>
        </w:tc>
        <w:tc>
          <w:tcPr>
            <w:tcW w:w="1994" w:type="dxa"/>
            <w:vAlign w:val="center"/>
          </w:tcPr>
          <w:p w:rsidR="00574868" w:rsidRDefault="00000000">
            <w:pPr>
              <w:jc w:val="center"/>
            </w:pPr>
            <w:r>
              <w:t>81.0</w:t>
            </w:r>
          </w:p>
        </w:tc>
        <w:tc>
          <w:tcPr>
            <w:tcW w:w="1994" w:type="dxa"/>
            <w:vAlign w:val="center"/>
          </w:tcPr>
          <w:p w:rsidR="00574868" w:rsidRDefault="00000000">
            <w:pPr>
              <w:jc w:val="center"/>
            </w:pPr>
            <w:r>
              <w:t>33.3</w:t>
            </w:r>
          </w:p>
        </w:tc>
        <w:tc>
          <w:tcPr>
            <w:tcW w:w="1994" w:type="dxa"/>
            <w:vAlign w:val="center"/>
          </w:tcPr>
          <w:p w:rsidR="00574868" w:rsidRDefault="00000000">
            <w:pPr>
              <w:jc w:val="center"/>
            </w:pPr>
            <w:r>
              <w:t>100.0</w:t>
            </w:r>
          </w:p>
        </w:tc>
      </w:tr>
      <w:tr w:rsidR="00574868">
        <w:trPr>
          <w:jc w:val="center"/>
        </w:trPr>
        <w:tc>
          <w:tcPr>
            <w:tcW w:w="1994" w:type="dxa"/>
            <w:vAlign w:val="center"/>
          </w:tcPr>
          <w:p w:rsidR="00574868" w:rsidRDefault="00000000">
            <w:pPr>
              <w:jc w:val="center"/>
            </w:pPr>
            <w:r>
              <w:rPr>
                <w:b/>
              </w:rPr>
              <w:t>5.00</w:t>
            </w:r>
          </w:p>
        </w:tc>
        <w:tc>
          <w:tcPr>
            <w:tcW w:w="1994" w:type="dxa"/>
            <w:vAlign w:val="center"/>
          </w:tcPr>
          <w:p w:rsidR="00574868" w:rsidRDefault="00000000">
            <w:pPr>
              <w:jc w:val="center"/>
            </w:pPr>
            <w:r>
              <w:rPr>
                <w:b/>
              </w:rPr>
              <w:t>100.0</w:t>
            </w:r>
          </w:p>
        </w:tc>
        <w:tc>
          <w:tcPr>
            <w:tcW w:w="1994" w:type="dxa"/>
            <w:vAlign w:val="center"/>
          </w:tcPr>
          <w:p w:rsidR="00574868" w:rsidRDefault="00000000">
            <w:pPr>
              <w:jc w:val="center"/>
            </w:pPr>
            <w:r>
              <w:rPr>
                <w:b/>
              </w:rPr>
              <w:t>95.2</w:t>
            </w:r>
          </w:p>
        </w:tc>
        <w:tc>
          <w:tcPr>
            <w:tcW w:w="1994" w:type="dxa"/>
            <w:vAlign w:val="center"/>
          </w:tcPr>
          <w:p w:rsidR="00574868" w:rsidRDefault="00000000">
            <w:pPr>
              <w:jc w:val="center"/>
            </w:pPr>
            <w:r>
              <w:rPr>
                <w:b/>
              </w:rPr>
              <w:t>66.7</w:t>
            </w:r>
          </w:p>
        </w:tc>
        <w:tc>
          <w:tcPr>
            <w:tcW w:w="1994" w:type="dxa"/>
            <w:vAlign w:val="center"/>
          </w:tcPr>
          <w:p w:rsidR="00574868" w:rsidRDefault="00000000">
            <w:pPr>
              <w:jc w:val="center"/>
            </w:pPr>
            <w:r>
              <w:rPr>
                <w:b/>
              </w:rPr>
              <w:t>100.0</w:t>
            </w:r>
          </w:p>
        </w:tc>
      </w:tr>
      <w:tr w:rsidR="00574868">
        <w:trPr>
          <w:jc w:val="center"/>
        </w:trPr>
        <w:tc>
          <w:tcPr>
            <w:tcW w:w="1994" w:type="dxa"/>
            <w:vAlign w:val="center"/>
          </w:tcPr>
          <w:p w:rsidR="00574868" w:rsidRDefault="00000000">
            <w:pPr>
              <w:jc w:val="center"/>
            </w:pPr>
            <w:r>
              <w:t>4.50</w:t>
            </w:r>
          </w:p>
        </w:tc>
        <w:tc>
          <w:tcPr>
            <w:tcW w:w="1994" w:type="dxa"/>
            <w:vAlign w:val="center"/>
          </w:tcPr>
          <w:p w:rsidR="00574868" w:rsidRDefault="00000000">
            <w:pPr>
              <w:jc w:val="center"/>
            </w:pPr>
            <w:r>
              <w:t>50.0</w:t>
            </w:r>
          </w:p>
        </w:tc>
        <w:tc>
          <w:tcPr>
            <w:tcW w:w="1994" w:type="dxa"/>
            <w:vAlign w:val="center"/>
          </w:tcPr>
          <w:p w:rsidR="00574868" w:rsidRDefault="00000000">
            <w:pPr>
              <w:jc w:val="center"/>
            </w:pPr>
            <w:r>
              <w:t>95.2</w:t>
            </w:r>
          </w:p>
        </w:tc>
        <w:tc>
          <w:tcPr>
            <w:tcW w:w="1994" w:type="dxa"/>
            <w:vAlign w:val="center"/>
          </w:tcPr>
          <w:p w:rsidR="00574868" w:rsidRDefault="00000000">
            <w:pPr>
              <w:jc w:val="center"/>
            </w:pPr>
            <w:r>
              <w:t>50.0</w:t>
            </w:r>
          </w:p>
        </w:tc>
        <w:tc>
          <w:tcPr>
            <w:tcW w:w="1994" w:type="dxa"/>
            <w:vAlign w:val="center"/>
          </w:tcPr>
          <w:p w:rsidR="00574868" w:rsidRDefault="00000000">
            <w:pPr>
              <w:jc w:val="center"/>
            </w:pPr>
            <w:r>
              <w:t>95.2</w:t>
            </w:r>
          </w:p>
        </w:tc>
      </w:tr>
    </w:tbl>
    <w:p w:rsidR="00574868" w:rsidRDefault="00574868"/>
    <w:p w:rsidR="00574868" w:rsidRDefault="00000000">
      <w:pPr>
        <w:ind w:firstLine="709"/>
        <w:jc w:val="both"/>
      </w:pPr>
      <w:r>
        <w:t>The area under the ROC curve comprised 0.964 ± 0.042 with 95% CI: 0.881 - 1.000. The resulting model was statistically significant (p = 0.032).</w:t>
      </w:r>
    </w:p>
    <w:p w:rsidR="00574868" w:rsidRDefault="00000000">
      <w:pPr>
        <w:ind w:firstLine="709"/>
        <w:jc w:val="both"/>
      </w:pPr>
      <w:r>
        <w:t>The cut-off value of NAEM volume which corresponds to the highest Youden's J statistic is 5.000 ml. If NAEM volume was less than this value, Headway was predicted. The sensitivity and specificity of the method were 100.0% and 95.2%, respectively.</w:t>
      </w:r>
    </w:p>
    <w:p w:rsidR="00574868" w:rsidRDefault="00574868"/>
    <w:p w:rsidR="00574868" w:rsidRDefault="00000000">
      <w:pPr>
        <w:ind w:firstLine="709"/>
        <w:jc w:val="both"/>
      </w:pPr>
      <w:r>
        <w:t>Analysis of Age was performed conditioning on Complications.</w:t>
      </w:r>
    </w:p>
    <w:p w:rsidR="00574868" w:rsidRDefault="00574868"/>
    <w:p w:rsidR="00574868" w:rsidRDefault="00000000">
      <w:pPr>
        <w:jc w:val="center"/>
      </w:pPr>
      <w:r>
        <w:t>Table 71 – Analysis of Age conditioning on Complications</w:t>
      </w:r>
    </w:p>
    <w:tbl>
      <w:tblPr>
        <w:tblStyle w:val="aff0"/>
        <w:tblW w:w="0" w:type="auto"/>
        <w:jc w:val="center"/>
        <w:tblLook w:val="04A0" w:firstRow="1" w:lastRow="0" w:firstColumn="1" w:lastColumn="0" w:noHBand="0" w:noVBand="1"/>
      </w:tblPr>
      <w:tblGrid>
        <w:gridCol w:w="1661"/>
        <w:gridCol w:w="1661"/>
        <w:gridCol w:w="1660"/>
        <w:gridCol w:w="1660"/>
        <w:gridCol w:w="1660"/>
        <w:gridCol w:w="1660"/>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Age (year)</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Me</w:t>
            </w:r>
          </w:p>
        </w:tc>
        <w:tc>
          <w:tcPr>
            <w:tcW w:w="1662" w:type="dxa"/>
            <w:vAlign w:val="center"/>
          </w:tcPr>
          <w:p w:rsidR="00574868" w:rsidRDefault="00000000">
            <w:pPr>
              <w:jc w:val="center"/>
            </w:pPr>
            <w:r>
              <w:t>Q₁ – Q₃</w:t>
            </w:r>
          </w:p>
        </w:tc>
        <w:tc>
          <w:tcPr>
            <w:tcW w:w="1662" w:type="dxa"/>
            <w:vAlign w:val="center"/>
          </w:tcPr>
          <w:p w:rsidR="00574868" w:rsidRDefault="00000000">
            <w:pPr>
              <w:jc w:val="center"/>
            </w:pPr>
            <w:r>
              <w:t>n</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Complications</w:t>
            </w:r>
          </w:p>
        </w:tc>
        <w:tc>
          <w:tcPr>
            <w:tcW w:w="1662" w:type="dxa"/>
            <w:vAlign w:val="center"/>
          </w:tcPr>
          <w:p w:rsidR="00574868" w:rsidRDefault="00000000">
            <w:pPr>
              <w:jc w:val="center"/>
            </w:pPr>
            <w:r>
              <w:t>none</w:t>
            </w:r>
          </w:p>
        </w:tc>
        <w:tc>
          <w:tcPr>
            <w:tcW w:w="1662" w:type="dxa"/>
            <w:vAlign w:val="center"/>
          </w:tcPr>
          <w:p w:rsidR="00574868" w:rsidRDefault="00000000">
            <w:pPr>
              <w:jc w:val="center"/>
            </w:pPr>
            <w:r>
              <w:t>52</w:t>
            </w:r>
          </w:p>
        </w:tc>
        <w:tc>
          <w:tcPr>
            <w:tcW w:w="1662" w:type="dxa"/>
            <w:vAlign w:val="center"/>
          </w:tcPr>
          <w:p w:rsidR="00574868" w:rsidRDefault="00000000">
            <w:pPr>
              <w:jc w:val="center"/>
            </w:pPr>
            <w:r>
              <w:t>46 – 66</w:t>
            </w:r>
          </w:p>
        </w:tc>
        <w:tc>
          <w:tcPr>
            <w:tcW w:w="1662" w:type="dxa"/>
            <w:vAlign w:val="center"/>
          </w:tcPr>
          <w:p w:rsidR="00574868" w:rsidRDefault="00000000">
            <w:pPr>
              <w:jc w:val="center"/>
            </w:pPr>
            <w:r>
              <w:t>22</w:t>
            </w:r>
          </w:p>
        </w:tc>
        <w:tc>
          <w:tcPr>
            <w:tcW w:w="1662" w:type="dxa"/>
            <w:vMerge w:val="restart"/>
            <w:vAlign w:val="center"/>
          </w:tcPr>
          <w:p w:rsidR="00574868" w:rsidRDefault="00000000">
            <w:pPr>
              <w:jc w:val="center"/>
            </w:pPr>
            <w:r>
              <w:t>0.327</w:t>
            </w:r>
          </w:p>
        </w:tc>
      </w:tr>
      <w:tr w:rsidR="00574868">
        <w:trPr>
          <w:jc w:val="center"/>
        </w:trPr>
        <w:tc>
          <w:tcPr>
            <w:tcW w:w="1662" w:type="dxa"/>
            <w:vMerge/>
          </w:tcPr>
          <w:p w:rsidR="00574868" w:rsidRDefault="00574868"/>
        </w:tc>
        <w:tc>
          <w:tcPr>
            <w:tcW w:w="1662" w:type="dxa"/>
            <w:vAlign w:val="center"/>
          </w:tcPr>
          <w:p w:rsidR="00574868" w:rsidRDefault="00000000">
            <w:pPr>
              <w:jc w:val="center"/>
            </w:pPr>
            <w:r>
              <w:t>cerebral ischaemia</w:t>
            </w:r>
          </w:p>
        </w:tc>
        <w:tc>
          <w:tcPr>
            <w:tcW w:w="1662" w:type="dxa"/>
            <w:vAlign w:val="center"/>
          </w:tcPr>
          <w:p w:rsidR="00574868" w:rsidRDefault="00000000">
            <w:pPr>
              <w:jc w:val="center"/>
            </w:pPr>
            <w:r>
              <w:t>68</w:t>
            </w:r>
          </w:p>
        </w:tc>
        <w:tc>
          <w:tcPr>
            <w:tcW w:w="1662" w:type="dxa"/>
            <w:vAlign w:val="center"/>
          </w:tcPr>
          <w:p w:rsidR="00574868" w:rsidRDefault="00000000">
            <w:pPr>
              <w:jc w:val="center"/>
            </w:pPr>
            <w:r>
              <w:t>68 – 68</w:t>
            </w:r>
          </w:p>
        </w:tc>
        <w:tc>
          <w:tcPr>
            <w:tcW w:w="1662" w:type="dxa"/>
            <w:vAlign w:val="center"/>
          </w:tcPr>
          <w:p w:rsidR="00574868" w:rsidRDefault="00000000">
            <w:pPr>
              <w:jc w:val="center"/>
            </w:pPr>
            <w:r>
              <w:t>1</w:t>
            </w:r>
          </w:p>
        </w:tc>
        <w:tc>
          <w:tcPr>
            <w:tcW w:w="1662"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Age depending on Complications there were no statistically significant differences (p = 0.327) </w:t>
      </w:r>
      <w:r>
        <w:rPr>
          <w:i/>
        </w:rPr>
        <w:t>(applied method: Mann-Whitney U-test)</w:t>
      </w:r>
      <w:r>
        <w:t>.</w:t>
      </w:r>
    </w:p>
    <w:p w:rsidR="00574868" w:rsidRDefault="00574868"/>
    <w:p w:rsidR="00574868" w:rsidRDefault="00000000">
      <w:r>
        <w:rPr>
          <w:noProof/>
        </w:rPr>
        <w:drawing>
          <wp:inline distT="0" distB="0" distL="0" distR="0">
            <wp:extent cx="5760000" cy="238931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77.png"/>
                    <pic:cNvPicPr/>
                  </pic:nvPicPr>
                  <pic:blipFill>
                    <a:blip r:embed="rId74"/>
                    <a:stretch>
                      <a:fillRect/>
                    </a:stretch>
                  </pic:blipFill>
                  <pic:spPr>
                    <a:xfrm>
                      <a:off x="0" y="0"/>
                      <a:ext cx="5760000" cy="2389315"/>
                    </a:xfrm>
                    <a:prstGeom prst="rect">
                      <a:avLst/>
                    </a:prstGeom>
                  </pic:spPr>
                </pic:pic>
              </a:graphicData>
            </a:graphic>
          </wp:inline>
        </w:drawing>
      </w:r>
    </w:p>
    <w:p w:rsidR="00574868" w:rsidRDefault="00000000">
      <w:pPr>
        <w:jc w:val="center"/>
      </w:pPr>
      <w:r>
        <w:lastRenderedPageBreak/>
        <w:t>Figure 77 – Analysis of Age conditioning on Complications</w:t>
      </w:r>
    </w:p>
    <w:p w:rsidR="00574868" w:rsidRDefault="00574868"/>
    <w:p w:rsidR="00574868" w:rsidRDefault="00000000">
      <w:pPr>
        <w:ind w:firstLine="709"/>
        <w:jc w:val="both"/>
      </w:pPr>
      <w:r>
        <w:t>Analysis of Type of Lesion was performed conditioning on Complications.</w:t>
      </w:r>
    </w:p>
    <w:p w:rsidR="00574868" w:rsidRDefault="00574868"/>
    <w:p w:rsidR="00574868" w:rsidRDefault="00000000">
      <w:pPr>
        <w:jc w:val="center"/>
      </w:pPr>
      <w:r>
        <w:t>Table 72 – Analysis of Type of Lesion conditioning on Complications</w:t>
      </w:r>
    </w:p>
    <w:tbl>
      <w:tblPr>
        <w:tblStyle w:val="aff0"/>
        <w:tblW w:w="0" w:type="auto"/>
        <w:jc w:val="center"/>
        <w:tblLook w:val="04A0" w:firstRow="1" w:lastRow="0" w:firstColumn="1" w:lastColumn="0" w:noHBand="0" w:noVBand="1"/>
      </w:tblPr>
      <w:tblGrid>
        <w:gridCol w:w="1992"/>
        <w:gridCol w:w="1993"/>
        <w:gridCol w:w="1992"/>
        <w:gridCol w:w="1993"/>
        <w:gridCol w:w="1992"/>
      </w:tblGrid>
      <w:tr w:rsidR="00574868">
        <w:trPr>
          <w:jc w:val="center"/>
        </w:trPr>
        <w:tc>
          <w:tcPr>
            <w:tcW w:w="1994" w:type="dxa"/>
            <w:vMerge w:val="restart"/>
            <w:vAlign w:val="center"/>
          </w:tcPr>
          <w:p w:rsidR="00574868" w:rsidRDefault="00000000">
            <w:pPr>
              <w:jc w:val="center"/>
            </w:pPr>
            <w:r>
              <w:t>Variable</w:t>
            </w:r>
          </w:p>
        </w:tc>
        <w:tc>
          <w:tcPr>
            <w:tcW w:w="1994" w:type="dxa"/>
            <w:vMerge w:val="restart"/>
            <w:vAlign w:val="center"/>
          </w:tcPr>
          <w:p w:rsidR="00574868" w:rsidRDefault="00000000">
            <w:pPr>
              <w:jc w:val="center"/>
            </w:pPr>
            <w:r>
              <w:t>Categories</w:t>
            </w:r>
          </w:p>
        </w:tc>
        <w:tc>
          <w:tcPr>
            <w:tcW w:w="3988" w:type="dxa"/>
            <w:gridSpan w:val="2"/>
            <w:vAlign w:val="center"/>
          </w:tcPr>
          <w:p w:rsidR="00574868" w:rsidRDefault="00000000">
            <w:pPr>
              <w:jc w:val="center"/>
            </w:pPr>
            <w:r>
              <w:t>Complications</w:t>
            </w:r>
          </w:p>
        </w:tc>
        <w:tc>
          <w:tcPr>
            <w:tcW w:w="1994" w:type="dxa"/>
            <w:vMerge w:val="restart"/>
            <w:vAlign w:val="center"/>
          </w:tcPr>
          <w:p w:rsidR="00574868" w:rsidRDefault="00000000">
            <w:pPr>
              <w:jc w:val="center"/>
            </w:pPr>
            <w:r>
              <w:t>p</w:t>
            </w:r>
          </w:p>
        </w:tc>
      </w:tr>
      <w:tr w:rsidR="00574868">
        <w:trPr>
          <w:jc w:val="center"/>
        </w:trPr>
        <w:tc>
          <w:tcPr>
            <w:tcW w:w="1994" w:type="dxa"/>
            <w:vMerge/>
          </w:tcPr>
          <w:p w:rsidR="00574868" w:rsidRDefault="00574868"/>
        </w:tc>
        <w:tc>
          <w:tcPr>
            <w:tcW w:w="1994" w:type="dxa"/>
            <w:vMerge/>
          </w:tcPr>
          <w:p w:rsidR="00574868" w:rsidRDefault="00574868"/>
        </w:tc>
        <w:tc>
          <w:tcPr>
            <w:tcW w:w="1994" w:type="dxa"/>
            <w:vAlign w:val="center"/>
          </w:tcPr>
          <w:p w:rsidR="00574868" w:rsidRDefault="00000000">
            <w:pPr>
              <w:jc w:val="center"/>
            </w:pPr>
            <w:r>
              <w:t>none</w:t>
            </w:r>
          </w:p>
        </w:tc>
        <w:tc>
          <w:tcPr>
            <w:tcW w:w="1994" w:type="dxa"/>
            <w:vAlign w:val="center"/>
          </w:tcPr>
          <w:p w:rsidR="00574868" w:rsidRDefault="00000000">
            <w:pPr>
              <w:jc w:val="center"/>
            </w:pPr>
            <w:r>
              <w:t>cerebral ischaemia</w:t>
            </w:r>
          </w:p>
        </w:tc>
        <w:tc>
          <w:tcPr>
            <w:tcW w:w="1994" w:type="dxa"/>
            <w:vMerge/>
          </w:tcPr>
          <w:p w:rsidR="00574868" w:rsidRDefault="00574868"/>
        </w:tc>
      </w:tr>
      <w:tr w:rsidR="00574868">
        <w:trPr>
          <w:jc w:val="center"/>
        </w:trPr>
        <w:tc>
          <w:tcPr>
            <w:tcW w:w="1994" w:type="dxa"/>
            <w:vMerge w:val="restart"/>
            <w:vAlign w:val="center"/>
          </w:tcPr>
          <w:p w:rsidR="00574868" w:rsidRDefault="00000000">
            <w:pPr>
              <w:jc w:val="center"/>
            </w:pPr>
            <w:r>
              <w:t>Type of Lesion</w:t>
            </w:r>
          </w:p>
        </w:tc>
        <w:tc>
          <w:tcPr>
            <w:tcW w:w="1994" w:type="dxa"/>
            <w:vAlign w:val="center"/>
          </w:tcPr>
          <w:p w:rsidR="00574868" w:rsidRDefault="00000000">
            <w:pPr>
              <w:jc w:val="center"/>
            </w:pPr>
            <w:r>
              <w:t>Arteriovenous Malformation of Face</w:t>
            </w:r>
          </w:p>
        </w:tc>
        <w:tc>
          <w:tcPr>
            <w:tcW w:w="1994" w:type="dxa"/>
            <w:vAlign w:val="center"/>
          </w:tcPr>
          <w:p w:rsidR="00574868" w:rsidRDefault="00000000">
            <w:pPr>
              <w:jc w:val="center"/>
            </w:pPr>
            <w:r>
              <w:t>5 (22.7)</w:t>
            </w:r>
          </w:p>
        </w:tc>
        <w:tc>
          <w:tcPr>
            <w:tcW w:w="1994" w:type="dxa"/>
            <w:vAlign w:val="center"/>
          </w:tcPr>
          <w:p w:rsidR="00574868" w:rsidRDefault="00000000">
            <w:pPr>
              <w:jc w:val="center"/>
            </w:pPr>
            <w:r>
              <w:t>0 (0.0)</w:t>
            </w:r>
          </w:p>
        </w:tc>
        <w:tc>
          <w:tcPr>
            <w:tcW w:w="1994" w:type="dxa"/>
            <w:vMerge w:val="restart"/>
            <w:vAlign w:val="center"/>
          </w:tcPr>
          <w:p w:rsidR="00574868" w:rsidRDefault="00000000">
            <w:pPr>
              <w:jc w:val="center"/>
            </w:pPr>
            <w:r>
              <w:t>0.565</w:t>
            </w:r>
          </w:p>
        </w:tc>
      </w:tr>
      <w:tr w:rsidR="00574868">
        <w:trPr>
          <w:jc w:val="center"/>
        </w:trPr>
        <w:tc>
          <w:tcPr>
            <w:tcW w:w="1994" w:type="dxa"/>
            <w:vMerge/>
          </w:tcPr>
          <w:p w:rsidR="00574868" w:rsidRDefault="00574868"/>
        </w:tc>
        <w:tc>
          <w:tcPr>
            <w:tcW w:w="1994" w:type="dxa"/>
            <w:vAlign w:val="center"/>
          </w:tcPr>
          <w:p w:rsidR="00574868" w:rsidRDefault="00000000">
            <w:pPr>
              <w:jc w:val="center"/>
            </w:pPr>
            <w:r>
              <w:t>Carotid body paraganglioma</w:t>
            </w:r>
          </w:p>
        </w:tc>
        <w:tc>
          <w:tcPr>
            <w:tcW w:w="1994" w:type="dxa"/>
            <w:vAlign w:val="center"/>
          </w:tcPr>
          <w:p w:rsidR="00574868" w:rsidRDefault="00000000">
            <w:pPr>
              <w:jc w:val="center"/>
            </w:pPr>
            <w:r>
              <w:t>7 (31.8)</w:t>
            </w:r>
          </w:p>
        </w:tc>
        <w:tc>
          <w:tcPr>
            <w:tcW w:w="1994" w:type="dxa"/>
            <w:vAlign w:val="center"/>
          </w:tcPr>
          <w:p w:rsidR="00574868" w:rsidRDefault="00000000">
            <w:pPr>
              <w:jc w:val="center"/>
            </w:pPr>
            <w:r>
              <w:t>0 (0.0)</w:t>
            </w:r>
          </w:p>
        </w:tc>
        <w:tc>
          <w:tcPr>
            <w:tcW w:w="1994" w:type="dxa"/>
            <w:vMerge/>
          </w:tcPr>
          <w:p w:rsidR="00574868" w:rsidRDefault="00574868"/>
        </w:tc>
      </w:tr>
      <w:tr w:rsidR="00574868">
        <w:trPr>
          <w:jc w:val="center"/>
        </w:trPr>
        <w:tc>
          <w:tcPr>
            <w:tcW w:w="1994" w:type="dxa"/>
            <w:vMerge/>
          </w:tcPr>
          <w:p w:rsidR="00574868" w:rsidRDefault="00574868"/>
        </w:tc>
        <w:tc>
          <w:tcPr>
            <w:tcW w:w="1994" w:type="dxa"/>
            <w:vAlign w:val="center"/>
          </w:tcPr>
          <w:p w:rsidR="00574868" w:rsidRDefault="00000000">
            <w:pPr>
              <w:jc w:val="center"/>
            </w:pPr>
            <w:r>
              <w:t>Jugular paraganglioma</w:t>
            </w:r>
          </w:p>
        </w:tc>
        <w:tc>
          <w:tcPr>
            <w:tcW w:w="1994" w:type="dxa"/>
            <w:vAlign w:val="center"/>
          </w:tcPr>
          <w:p w:rsidR="00574868" w:rsidRDefault="00000000">
            <w:pPr>
              <w:jc w:val="center"/>
            </w:pPr>
            <w:r>
              <w:t>10 (45.5)</w:t>
            </w:r>
          </w:p>
        </w:tc>
        <w:tc>
          <w:tcPr>
            <w:tcW w:w="1994" w:type="dxa"/>
            <w:vAlign w:val="center"/>
          </w:tcPr>
          <w:p w:rsidR="00574868" w:rsidRDefault="00000000">
            <w:pPr>
              <w:jc w:val="center"/>
            </w:pPr>
            <w:r>
              <w:t>1 (100.0)</w:t>
            </w:r>
          </w:p>
        </w:tc>
        <w:tc>
          <w:tcPr>
            <w:tcW w:w="1994"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Type of Lesion depending on Complications no statistically significant differences were revealed (p = 0.565) </w:t>
      </w:r>
      <w:r>
        <w:rPr>
          <w:i/>
        </w:rPr>
        <w:t>(applied method: Pearson's chi-square test)</w:t>
      </w:r>
      <w:r>
        <w:t>.</w:t>
      </w:r>
    </w:p>
    <w:p w:rsidR="00574868" w:rsidRDefault="00574868"/>
    <w:p w:rsidR="00574868" w:rsidRDefault="00000000">
      <w:r>
        <w:rPr>
          <w:noProof/>
        </w:rPr>
        <w:drawing>
          <wp:inline distT="0" distB="0" distL="0" distR="0">
            <wp:extent cx="5760000" cy="229607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78.png"/>
                    <pic:cNvPicPr/>
                  </pic:nvPicPr>
                  <pic:blipFill>
                    <a:blip r:embed="rId75"/>
                    <a:stretch>
                      <a:fillRect/>
                    </a:stretch>
                  </pic:blipFill>
                  <pic:spPr>
                    <a:xfrm>
                      <a:off x="0" y="0"/>
                      <a:ext cx="5760000" cy="2296075"/>
                    </a:xfrm>
                    <a:prstGeom prst="rect">
                      <a:avLst/>
                    </a:prstGeom>
                  </pic:spPr>
                </pic:pic>
              </a:graphicData>
            </a:graphic>
          </wp:inline>
        </w:drawing>
      </w:r>
    </w:p>
    <w:p w:rsidR="00574868" w:rsidRDefault="00000000">
      <w:pPr>
        <w:jc w:val="center"/>
      </w:pPr>
      <w:r>
        <w:t>Figure 78 – Analysis of Type of Lesion conditioning on Complications</w:t>
      </w:r>
    </w:p>
    <w:p w:rsidR="00574868" w:rsidRDefault="00574868"/>
    <w:p w:rsidR="00574868" w:rsidRDefault="00000000">
      <w:pPr>
        <w:ind w:firstLine="709"/>
        <w:jc w:val="both"/>
      </w:pPr>
      <w:r>
        <w:t>We performed analysis of Number of NAEM embolisation steps conditioning on Complications.</w:t>
      </w:r>
    </w:p>
    <w:p w:rsidR="00574868" w:rsidRDefault="00574868"/>
    <w:p w:rsidR="00574868" w:rsidRDefault="00000000">
      <w:pPr>
        <w:jc w:val="center"/>
      </w:pPr>
      <w:r>
        <w:t>Table 73 – Analysis of Number of NAEM embolisation steps conditioning on Complications</w:t>
      </w:r>
    </w:p>
    <w:tbl>
      <w:tblPr>
        <w:tblStyle w:val="aff0"/>
        <w:tblW w:w="0" w:type="auto"/>
        <w:jc w:val="center"/>
        <w:tblLook w:val="04A0" w:firstRow="1" w:lastRow="0" w:firstColumn="1" w:lastColumn="0" w:noHBand="0" w:noVBand="1"/>
      </w:tblPr>
      <w:tblGrid>
        <w:gridCol w:w="1661"/>
        <w:gridCol w:w="1661"/>
        <w:gridCol w:w="1660"/>
        <w:gridCol w:w="1660"/>
        <w:gridCol w:w="1660"/>
        <w:gridCol w:w="1660"/>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Number of NAEM embolisation steps</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Me</w:t>
            </w:r>
          </w:p>
        </w:tc>
        <w:tc>
          <w:tcPr>
            <w:tcW w:w="1662" w:type="dxa"/>
            <w:vAlign w:val="center"/>
          </w:tcPr>
          <w:p w:rsidR="00574868" w:rsidRDefault="00000000">
            <w:pPr>
              <w:jc w:val="center"/>
            </w:pPr>
            <w:r>
              <w:t>Q₁ – Q₃</w:t>
            </w:r>
          </w:p>
        </w:tc>
        <w:tc>
          <w:tcPr>
            <w:tcW w:w="1662" w:type="dxa"/>
            <w:vAlign w:val="center"/>
          </w:tcPr>
          <w:p w:rsidR="00574868" w:rsidRDefault="00000000">
            <w:pPr>
              <w:jc w:val="center"/>
            </w:pPr>
            <w:r>
              <w:t>n</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Complications</w:t>
            </w:r>
          </w:p>
        </w:tc>
        <w:tc>
          <w:tcPr>
            <w:tcW w:w="1662" w:type="dxa"/>
            <w:vAlign w:val="center"/>
          </w:tcPr>
          <w:p w:rsidR="00574868" w:rsidRDefault="00000000">
            <w:pPr>
              <w:jc w:val="center"/>
            </w:pPr>
            <w:r>
              <w:t>none</w:t>
            </w:r>
          </w:p>
        </w:tc>
        <w:tc>
          <w:tcPr>
            <w:tcW w:w="1662" w:type="dxa"/>
            <w:vAlign w:val="center"/>
          </w:tcPr>
          <w:p w:rsidR="00574868" w:rsidRDefault="00000000">
            <w:pPr>
              <w:jc w:val="center"/>
            </w:pPr>
            <w:r>
              <w:t>1</w:t>
            </w:r>
          </w:p>
        </w:tc>
        <w:tc>
          <w:tcPr>
            <w:tcW w:w="1662" w:type="dxa"/>
            <w:vAlign w:val="center"/>
          </w:tcPr>
          <w:p w:rsidR="00574868" w:rsidRDefault="00000000">
            <w:pPr>
              <w:jc w:val="center"/>
            </w:pPr>
            <w:r>
              <w:t>1 – 1</w:t>
            </w:r>
          </w:p>
        </w:tc>
        <w:tc>
          <w:tcPr>
            <w:tcW w:w="1662" w:type="dxa"/>
            <w:vAlign w:val="center"/>
          </w:tcPr>
          <w:p w:rsidR="00574868" w:rsidRDefault="00000000">
            <w:pPr>
              <w:jc w:val="center"/>
            </w:pPr>
            <w:r>
              <w:t>22</w:t>
            </w:r>
          </w:p>
        </w:tc>
        <w:tc>
          <w:tcPr>
            <w:tcW w:w="1662" w:type="dxa"/>
            <w:vMerge w:val="restart"/>
            <w:vAlign w:val="center"/>
          </w:tcPr>
          <w:p w:rsidR="00574868" w:rsidRDefault="00000000">
            <w:pPr>
              <w:jc w:val="center"/>
            </w:pPr>
            <w:r>
              <w:t>0.601</w:t>
            </w:r>
          </w:p>
        </w:tc>
      </w:tr>
      <w:tr w:rsidR="00574868">
        <w:trPr>
          <w:jc w:val="center"/>
        </w:trPr>
        <w:tc>
          <w:tcPr>
            <w:tcW w:w="1662" w:type="dxa"/>
            <w:vMerge/>
          </w:tcPr>
          <w:p w:rsidR="00574868" w:rsidRDefault="00574868"/>
        </w:tc>
        <w:tc>
          <w:tcPr>
            <w:tcW w:w="1662" w:type="dxa"/>
            <w:vAlign w:val="center"/>
          </w:tcPr>
          <w:p w:rsidR="00574868" w:rsidRDefault="00000000">
            <w:pPr>
              <w:jc w:val="center"/>
            </w:pPr>
            <w:r>
              <w:t>cerebral ischaemia</w:t>
            </w:r>
          </w:p>
        </w:tc>
        <w:tc>
          <w:tcPr>
            <w:tcW w:w="1662" w:type="dxa"/>
            <w:vAlign w:val="center"/>
          </w:tcPr>
          <w:p w:rsidR="00574868" w:rsidRDefault="00000000">
            <w:pPr>
              <w:jc w:val="center"/>
            </w:pPr>
            <w:r>
              <w:t>1</w:t>
            </w:r>
          </w:p>
        </w:tc>
        <w:tc>
          <w:tcPr>
            <w:tcW w:w="1662" w:type="dxa"/>
            <w:vAlign w:val="center"/>
          </w:tcPr>
          <w:p w:rsidR="00574868" w:rsidRDefault="00000000">
            <w:pPr>
              <w:jc w:val="center"/>
            </w:pPr>
            <w:r>
              <w:t>1 – 1</w:t>
            </w:r>
          </w:p>
        </w:tc>
        <w:tc>
          <w:tcPr>
            <w:tcW w:w="1662" w:type="dxa"/>
            <w:vAlign w:val="center"/>
          </w:tcPr>
          <w:p w:rsidR="00574868" w:rsidRDefault="00000000">
            <w:pPr>
              <w:jc w:val="center"/>
            </w:pPr>
            <w:r>
              <w:t>1</w:t>
            </w:r>
          </w:p>
        </w:tc>
        <w:tc>
          <w:tcPr>
            <w:tcW w:w="1662"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Number of NAEM embolisation steps depending on Complications there were no statistically significant differences (p = 0.601) </w:t>
      </w:r>
      <w:r>
        <w:rPr>
          <w:i/>
        </w:rPr>
        <w:t>(applied method: Mann-Whitney U-test)</w:t>
      </w:r>
      <w:r>
        <w:t>.</w:t>
      </w:r>
    </w:p>
    <w:p w:rsidR="00574868" w:rsidRDefault="00574868"/>
    <w:p w:rsidR="00574868" w:rsidRDefault="00000000">
      <w:r>
        <w:rPr>
          <w:noProof/>
        </w:rPr>
        <w:drawing>
          <wp:inline distT="0" distB="0" distL="0" distR="0">
            <wp:extent cx="5760000" cy="2415162"/>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79.png"/>
                    <pic:cNvPicPr/>
                  </pic:nvPicPr>
                  <pic:blipFill>
                    <a:blip r:embed="rId76"/>
                    <a:stretch>
                      <a:fillRect/>
                    </a:stretch>
                  </pic:blipFill>
                  <pic:spPr>
                    <a:xfrm>
                      <a:off x="0" y="0"/>
                      <a:ext cx="5760000" cy="2415162"/>
                    </a:xfrm>
                    <a:prstGeom prst="rect">
                      <a:avLst/>
                    </a:prstGeom>
                  </pic:spPr>
                </pic:pic>
              </a:graphicData>
            </a:graphic>
          </wp:inline>
        </w:drawing>
      </w:r>
    </w:p>
    <w:p w:rsidR="00574868" w:rsidRDefault="00000000">
      <w:pPr>
        <w:jc w:val="center"/>
      </w:pPr>
      <w:r>
        <w:t>Figure 79 – Analysis of Number of NAEM embolisation steps conditioning on Complications</w:t>
      </w:r>
    </w:p>
    <w:p w:rsidR="00574868" w:rsidRDefault="00574868"/>
    <w:p w:rsidR="00574868" w:rsidRDefault="00000000">
      <w:pPr>
        <w:ind w:firstLine="709"/>
        <w:jc w:val="both"/>
      </w:pPr>
      <w:r>
        <w:t>We performed analysis of Time of embolisation conditioning on Complications.</w:t>
      </w:r>
    </w:p>
    <w:p w:rsidR="00574868" w:rsidRDefault="00574868"/>
    <w:p w:rsidR="00574868" w:rsidRDefault="00000000">
      <w:pPr>
        <w:jc w:val="center"/>
      </w:pPr>
      <w:r>
        <w:t>Table 74 – Analysis of Time of embolisation conditioning on Complications</w:t>
      </w:r>
    </w:p>
    <w:tbl>
      <w:tblPr>
        <w:tblStyle w:val="aff0"/>
        <w:tblW w:w="0" w:type="auto"/>
        <w:jc w:val="center"/>
        <w:tblLook w:val="04A0" w:firstRow="1" w:lastRow="0" w:firstColumn="1" w:lastColumn="0" w:noHBand="0" w:noVBand="1"/>
      </w:tblPr>
      <w:tblGrid>
        <w:gridCol w:w="1661"/>
        <w:gridCol w:w="1661"/>
        <w:gridCol w:w="1660"/>
        <w:gridCol w:w="1660"/>
        <w:gridCol w:w="1660"/>
        <w:gridCol w:w="1660"/>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Time of embolisation (min)</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Me</w:t>
            </w:r>
          </w:p>
        </w:tc>
        <w:tc>
          <w:tcPr>
            <w:tcW w:w="1662" w:type="dxa"/>
            <w:vAlign w:val="center"/>
          </w:tcPr>
          <w:p w:rsidR="00574868" w:rsidRDefault="00000000">
            <w:pPr>
              <w:jc w:val="center"/>
            </w:pPr>
            <w:r>
              <w:t>Q₁ – Q₃</w:t>
            </w:r>
          </w:p>
        </w:tc>
        <w:tc>
          <w:tcPr>
            <w:tcW w:w="1662" w:type="dxa"/>
            <w:vAlign w:val="center"/>
          </w:tcPr>
          <w:p w:rsidR="00574868" w:rsidRDefault="00000000">
            <w:pPr>
              <w:jc w:val="center"/>
            </w:pPr>
            <w:r>
              <w:t>n</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Complications</w:t>
            </w:r>
          </w:p>
        </w:tc>
        <w:tc>
          <w:tcPr>
            <w:tcW w:w="1662" w:type="dxa"/>
            <w:vAlign w:val="center"/>
          </w:tcPr>
          <w:p w:rsidR="00574868" w:rsidRDefault="00000000">
            <w:pPr>
              <w:jc w:val="center"/>
            </w:pPr>
            <w:r>
              <w:t>none</w:t>
            </w:r>
          </w:p>
        </w:tc>
        <w:tc>
          <w:tcPr>
            <w:tcW w:w="1662" w:type="dxa"/>
            <w:vAlign w:val="center"/>
          </w:tcPr>
          <w:p w:rsidR="00574868" w:rsidRDefault="00000000">
            <w:pPr>
              <w:jc w:val="center"/>
            </w:pPr>
            <w:r>
              <w:t>90</w:t>
            </w:r>
          </w:p>
        </w:tc>
        <w:tc>
          <w:tcPr>
            <w:tcW w:w="1662" w:type="dxa"/>
            <w:vAlign w:val="center"/>
          </w:tcPr>
          <w:p w:rsidR="00574868" w:rsidRDefault="00000000">
            <w:pPr>
              <w:jc w:val="center"/>
            </w:pPr>
            <w:r>
              <w:t>75 – 110</w:t>
            </w:r>
          </w:p>
        </w:tc>
        <w:tc>
          <w:tcPr>
            <w:tcW w:w="1662" w:type="dxa"/>
            <w:vAlign w:val="center"/>
          </w:tcPr>
          <w:p w:rsidR="00574868" w:rsidRDefault="00000000">
            <w:pPr>
              <w:jc w:val="center"/>
            </w:pPr>
            <w:r>
              <w:t>22</w:t>
            </w:r>
          </w:p>
        </w:tc>
        <w:tc>
          <w:tcPr>
            <w:tcW w:w="1662" w:type="dxa"/>
            <w:vMerge w:val="restart"/>
            <w:vAlign w:val="center"/>
          </w:tcPr>
          <w:p w:rsidR="00574868" w:rsidRDefault="00000000">
            <w:pPr>
              <w:jc w:val="center"/>
            </w:pPr>
            <w:r>
              <w:t>0.255</w:t>
            </w:r>
          </w:p>
        </w:tc>
      </w:tr>
      <w:tr w:rsidR="00574868">
        <w:trPr>
          <w:jc w:val="center"/>
        </w:trPr>
        <w:tc>
          <w:tcPr>
            <w:tcW w:w="1662" w:type="dxa"/>
            <w:vMerge/>
          </w:tcPr>
          <w:p w:rsidR="00574868" w:rsidRDefault="00574868"/>
        </w:tc>
        <w:tc>
          <w:tcPr>
            <w:tcW w:w="1662" w:type="dxa"/>
            <w:vAlign w:val="center"/>
          </w:tcPr>
          <w:p w:rsidR="00574868" w:rsidRDefault="00000000">
            <w:pPr>
              <w:jc w:val="center"/>
            </w:pPr>
            <w:r>
              <w:t>cerebral ischaemia</w:t>
            </w:r>
          </w:p>
        </w:tc>
        <w:tc>
          <w:tcPr>
            <w:tcW w:w="1662" w:type="dxa"/>
            <w:vAlign w:val="center"/>
          </w:tcPr>
          <w:p w:rsidR="00574868" w:rsidRDefault="00000000">
            <w:pPr>
              <w:jc w:val="center"/>
            </w:pPr>
            <w:r>
              <w:t>120</w:t>
            </w:r>
          </w:p>
        </w:tc>
        <w:tc>
          <w:tcPr>
            <w:tcW w:w="1662" w:type="dxa"/>
            <w:vAlign w:val="center"/>
          </w:tcPr>
          <w:p w:rsidR="00574868" w:rsidRDefault="00000000">
            <w:pPr>
              <w:jc w:val="center"/>
            </w:pPr>
            <w:r>
              <w:t>120 – 120</w:t>
            </w:r>
          </w:p>
        </w:tc>
        <w:tc>
          <w:tcPr>
            <w:tcW w:w="1662" w:type="dxa"/>
            <w:vAlign w:val="center"/>
          </w:tcPr>
          <w:p w:rsidR="00574868" w:rsidRDefault="00000000">
            <w:pPr>
              <w:jc w:val="center"/>
            </w:pPr>
            <w:r>
              <w:t>1</w:t>
            </w:r>
          </w:p>
        </w:tc>
        <w:tc>
          <w:tcPr>
            <w:tcW w:w="1662"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Time of embolisation depending on Complications no statistically significant differences were revealed (p = 0.255) </w:t>
      </w:r>
      <w:r>
        <w:rPr>
          <w:i/>
        </w:rPr>
        <w:t>(applied method: Mann-Whitney U-test)</w:t>
      </w:r>
      <w:r>
        <w:t>.</w:t>
      </w:r>
    </w:p>
    <w:p w:rsidR="00574868" w:rsidRDefault="00574868"/>
    <w:p w:rsidR="00574868" w:rsidRDefault="00000000">
      <w:r>
        <w:rPr>
          <w:noProof/>
        </w:rPr>
        <w:lastRenderedPageBreak/>
        <w:drawing>
          <wp:inline distT="0" distB="0" distL="0" distR="0">
            <wp:extent cx="5760000" cy="2410368"/>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80.png"/>
                    <pic:cNvPicPr/>
                  </pic:nvPicPr>
                  <pic:blipFill>
                    <a:blip r:embed="rId77"/>
                    <a:stretch>
                      <a:fillRect/>
                    </a:stretch>
                  </pic:blipFill>
                  <pic:spPr>
                    <a:xfrm>
                      <a:off x="0" y="0"/>
                      <a:ext cx="5760000" cy="2410368"/>
                    </a:xfrm>
                    <a:prstGeom prst="rect">
                      <a:avLst/>
                    </a:prstGeom>
                  </pic:spPr>
                </pic:pic>
              </a:graphicData>
            </a:graphic>
          </wp:inline>
        </w:drawing>
      </w:r>
    </w:p>
    <w:p w:rsidR="00574868" w:rsidRDefault="00000000">
      <w:pPr>
        <w:jc w:val="center"/>
      </w:pPr>
      <w:r>
        <w:t>Figure 80 – Analysis of Time of embolisation conditioning on Complications</w:t>
      </w:r>
    </w:p>
    <w:p w:rsidR="00574868" w:rsidRDefault="00574868"/>
    <w:p w:rsidR="00574868" w:rsidRDefault="00000000">
      <w:pPr>
        <w:ind w:firstLine="709"/>
        <w:jc w:val="both"/>
      </w:pPr>
      <w:r>
        <w:t>Analysis of Type of NAEM was performed conditioning on Complications.</w:t>
      </w:r>
    </w:p>
    <w:p w:rsidR="00574868" w:rsidRDefault="00574868"/>
    <w:p w:rsidR="00574868" w:rsidRDefault="00000000">
      <w:pPr>
        <w:jc w:val="center"/>
      </w:pPr>
      <w:r>
        <w:t>Table 75 – Analysis of Type of NAEM conditioning on Complications</w:t>
      </w:r>
    </w:p>
    <w:tbl>
      <w:tblPr>
        <w:tblStyle w:val="aff0"/>
        <w:tblW w:w="0" w:type="auto"/>
        <w:jc w:val="center"/>
        <w:tblLook w:val="04A0" w:firstRow="1" w:lastRow="0" w:firstColumn="1" w:lastColumn="0" w:noHBand="0" w:noVBand="1"/>
      </w:tblPr>
      <w:tblGrid>
        <w:gridCol w:w="1992"/>
        <w:gridCol w:w="1993"/>
        <w:gridCol w:w="1992"/>
        <w:gridCol w:w="1993"/>
        <w:gridCol w:w="1992"/>
      </w:tblGrid>
      <w:tr w:rsidR="00574868">
        <w:trPr>
          <w:jc w:val="center"/>
        </w:trPr>
        <w:tc>
          <w:tcPr>
            <w:tcW w:w="1994" w:type="dxa"/>
            <w:vMerge w:val="restart"/>
            <w:vAlign w:val="center"/>
          </w:tcPr>
          <w:p w:rsidR="00574868" w:rsidRDefault="00000000">
            <w:pPr>
              <w:jc w:val="center"/>
            </w:pPr>
            <w:r>
              <w:t>Variable</w:t>
            </w:r>
          </w:p>
        </w:tc>
        <w:tc>
          <w:tcPr>
            <w:tcW w:w="1994" w:type="dxa"/>
            <w:vMerge w:val="restart"/>
            <w:vAlign w:val="center"/>
          </w:tcPr>
          <w:p w:rsidR="00574868" w:rsidRDefault="00000000">
            <w:pPr>
              <w:jc w:val="center"/>
            </w:pPr>
            <w:r>
              <w:t>Categories</w:t>
            </w:r>
          </w:p>
        </w:tc>
        <w:tc>
          <w:tcPr>
            <w:tcW w:w="3988" w:type="dxa"/>
            <w:gridSpan w:val="2"/>
            <w:vAlign w:val="center"/>
          </w:tcPr>
          <w:p w:rsidR="00574868" w:rsidRDefault="00000000">
            <w:pPr>
              <w:jc w:val="center"/>
            </w:pPr>
            <w:r>
              <w:t>Complications</w:t>
            </w:r>
          </w:p>
        </w:tc>
        <w:tc>
          <w:tcPr>
            <w:tcW w:w="1994" w:type="dxa"/>
            <w:vMerge w:val="restart"/>
            <w:vAlign w:val="center"/>
          </w:tcPr>
          <w:p w:rsidR="00574868" w:rsidRDefault="00000000">
            <w:pPr>
              <w:jc w:val="center"/>
            </w:pPr>
            <w:r>
              <w:t>p</w:t>
            </w:r>
          </w:p>
        </w:tc>
      </w:tr>
      <w:tr w:rsidR="00574868">
        <w:trPr>
          <w:jc w:val="center"/>
        </w:trPr>
        <w:tc>
          <w:tcPr>
            <w:tcW w:w="1994" w:type="dxa"/>
            <w:vMerge/>
          </w:tcPr>
          <w:p w:rsidR="00574868" w:rsidRDefault="00574868"/>
        </w:tc>
        <w:tc>
          <w:tcPr>
            <w:tcW w:w="1994" w:type="dxa"/>
            <w:vMerge/>
          </w:tcPr>
          <w:p w:rsidR="00574868" w:rsidRDefault="00574868"/>
        </w:tc>
        <w:tc>
          <w:tcPr>
            <w:tcW w:w="1994" w:type="dxa"/>
            <w:vAlign w:val="center"/>
          </w:tcPr>
          <w:p w:rsidR="00574868" w:rsidRDefault="00000000">
            <w:pPr>
              <w:jc w:val="center"/>
            </w:pPr>
            <w:r>
              <w:t>none</w:t>
            </w:r>
          </w:p>
        </w:tc>
        <w:tc>
          <w:tcPr>
            <w:tcW w:w="1994" w:type="dxa"/>
            <w:vAlign w:val="center"/>
          </w:tcPr>
          <w:p w:rsidR="00574868" w:rsidRDefault="00000000">
            <w:pPr>
              <w:jc w:val="center"/>
            </w:pPr>
            <w:r>
              <w:t>cerebral ischaemia</w:t>
            </w:r>
          </w:p>
        </w:tc>
        <w:tc>
          <w:tcPr>
            <w:tcW w:w="1994" w:type="dxa"/>
            <w:vMerge/>
          </w:tcPr>
          <w:p w:rsidR="00574868" w:rsidRDefault="00574868"/>
        </w:tc>
      </w:tr>
      <w:tr w:rsidR="00574868">
        <w:trPr>
          <w:jc w:val="center"/>
        </w:trPr>
        <w:tc>
          <w:tcPr>
            <w:tcW w:w="1994" w:type="dxa"/>
            <w:vMerge w:val="restart"/>
            <w:vAlign w:val="center"/>
          </w:tcPr>
          <w:p w:rsidR="00574868" w:rsidRDefault="00000000">
            <w:pPr>
              <w:jc w:val="center"/>
            </w:pPr>
            <w:r>
              <w:t>Type of NAEM</w:t>
            </w:r>
          </w:p>
        </w:tc>
        <w:tc>
          <w:tcPr>
            <w:tcW w:w="1994" w:type="dxa"/>
            <w:vAlign w:val="center"/>
          </w:tcPr>
          <w:p w:rsidR="00574868" w:rsidRDefault="00000000">
            <w:pPr>
              <w:jc w:val="center"/>
            </w:pPr>
            <w:r>
              <w:t>Squid</w:t>
            </w:r>
          </w:p>
        </w:tc>
        <w:tc>
          <w:tcPr>
            <w:tcW w:w="1994" w:type="dxa"/>
            <w:vAlign w:val="center"/>
          </w:tcPr>
          <w:p w:rsidR="00574868" w:rsidRDefault="00000000">
            <w:pPr>
              <w:jc w:val="center"/>
            </w:pPr>
            <w:r>
              <w:t>11 (50.0)</w:t>
            </w:r>
          </w:p>
        </w:tc>
        <w:tc>
          <w:tcPr>
            <w:tcW w:w="1994" w:type="dxa"/>
            <w:vAlign w:val="center"/>
          </w:tcPr>
          <w:p w:rsidR="00574868" w:rsidRDefault="00000000">
            <w:pPr>
              <w:jc w:val="center"/>
            </w:pPr>
            <w:r>
              <w:t>1 (100.0)</w:t>
            </w:r>
          </w:p>
        </w:tc>
        <w:tc>
          <w:tcPr>
            <w:tcW w:w="1994" w:type="dxa"/>
            <w:vMerge w:val="restart"/>
            <w:vAlign w:val="center"/>
          </w:tcPr>
          <w:p w:rsidR="00574868" w:rsidRDefault="00000000">
            <w:pPr>
              <w:jc w:val="center"/>
            </w:pPr>
            <w:r>
              <w:t>0.811</w:t>
            </w:r>
          </w:p>
        </w:tc>
      </w:tr>
      <w:tr w:rsidR="00574868">
        <w:trPr>
          <w:jc w:val="center"/>
        </w:trPr>
        <w:tc>
          <w:tcPr>
            <w:tcW w:w="1994" w:type="dxa"/>
            <w:vMerge/>
          </w:tcPr>
          <w:p w:rsidR="00574868" w:rsidRDefault="00574868"/>
        </w:tc>
        <w:tc>
          <w:tcPr>
            <w:tcW w:w="1994" w:type="dxa"/>
            <w:vAlign w:val="center"/>
          </w:tcPr>
          <w:p w:rsidR="00574868" w:rsidRDefault="00000000">
            <w:pPr>
              <w:jc w:val="center"/>
            </w:pPr>
            <w:r>
              <w:t>Onyx+Squid</w:t>
            </w:r>
          </w:p>
        </w:tc>
        <w:tc>
          <w:tcPr>
            <w:tcW w:w="1994" w:type="dxa"/>
            <w:vAlign w:val="center"/>
          </w:tcPr>
          <w:p w:rsidR="00574868" w:rsidRDefault="00000000">
            <w:pPr>
              <w:jc w:val="center"/>
            </w:pPr>
            <w:r>
              <w:t>2 (9.1)</w:t>
            </w:r>
          </w:p>
        </w:tc>
        <w:tc>
          <w:tcPr>
            <w:tcW w:w="1994" w:type="dxa"/>
            <w:vAlign w:val="center"/>
          </w:tcPr>
          <w:p w:rsidR="00574868" w:rsidRDefault="00000000">
            <w:pPr>
              <w:jc w:val="center"/>
            </w:pPr>
            <w:r>
              <w:t>0 (0.0)</w:t>
            </w:r>
          </w:p>
        </w:tc>
        <w:tc>
          <w:tcPr>
            <w:tcW w:w="1994" w:type="dxa"/>
            <w:vMerge/>
          </w:tcPr>
          <w:p w:rsidR="00574868" w:rsidRDefault="00574868"/>
        </w:tc>
      </w:tr>
      <w:tr w:rsidR="00574868">
        <w:trPr>
          <w:jc w:val="center"/>
        </w:trPr>
        <w:tc>
          <w:tcPr>
            <w:tcW w:w="1994" w:type="dxa"/>
            <w:vMerge/>
          </w:tcPr>
          <w:p w:rsidR="00574868" w:rsidRDefault="00574868"/>
        </w:tc>
        <w:tc>
          <w:tcPr>
            <w:tcW w:w="1994" w:type="dxa"/>
            <w:vAlign w:val="center"/>
          </w:tcPr>
          <w:p w:rsidR="00574868" w:rsidRDefault="00000000">
            <w:pPr>
              <w:jc w:val="center"/>
            </w:pPr>
            <w:r>
              <w:t>Onyx</w:t>
            </w:r>
          </w:p>
        </w:tc>
        <w:tc>
          <w:tcPr>
            <w:tcW w:w="1994" w:type="dxa"/>
            <w:vAlign w:val="center"/>
          </w:tcPr>
          <w:p w:rsidR="00574868" w:rsidRDefault="00000000">
            <w:pPr>
              <w:jc w:val="center"/>
            </w:pPr>
            <w:r>
              <w:t>8 (36.4)</w:t>
            </w:r>
          </w:p>
        </w:tc>
        <w:tc>
          <w:tcPr>
            <w:tcW w:w="1994" w:type="dxa"/>
            <w:vAlign w:val="center"/>
          </w:tcPr>
          <w:p w:rsidR="00574868" w:rsidRDefault="00000000">
            <w:pPr>
              <w:jc w:val="center"/>
            </w:pPr>
            <w:r>
              <w:t>0 (0.0)</w:t>
            </w:r>
          </w:p>
        </w:tc>
        <w:tc>
          <w:tcPr>
            <w:tcW w:w="1994" w:type="dxa"/>
            <w:vMerge/>
          </w:tcPr>
          <w:p w:rsidR="00574868" w:rsidRDefault="00574868"/>
        </w:tc>
      </w:tr>
      <w:tr w:rsidR="00574868">
        <w:trPr>
          <w:jc w:val="center"/>
        </w:trPr>
        <w:tc>
          <w:tcPr>
            <w:tcW w:w="1994" w:type="dxa"/>
            <w:vMerge/>
          </w:tcPr>
          <w:p w:rsidR="00574868" w:rsidRDefault="00574868"/>
        </w:tc>
        <w:tc>
          <w:tcPr>
            <w:tcW w:w="1994" w:type="dxa"/>
            <w:vAlign w:val="center"/>
          </w:tcPr>
          <w:p w:rsidR="00574868" w:rsidRDefault="00000000">
            <w:pPr>
              <w:jc w:val="center"/>
            </w:pPr>
            <w:r>
              <w:t>Phill</w:t>
            </w:r>
          </w:p>
        </w:tc>
        <w:tc>
          <w:tcPr>
            <w:tcW w:w="1994" w:type="dxa"/>
            <w:vAlign w:val="center"/>
          </w:tcPr>
          <w:p w:rsidR="00574868" w:rsidRDefault="00000000">
            <w:pPr>
              <w:jc w:val="center"/>
            </w:pPr>
            <w:r>
              <w:t>1 (4.5)</w:t>
            </w:r>
          </w:p>
        </w:tc>
        <w:tc>
          <w:tcPr>
            <w:tcW w:w="1994" w:type="dxa"/>
            <w:vAlign w:val="center"/>
          </w:tcPr>
          <w:p w:rsidR="00574868" w:rsidRDefault="00000000">
            <w:pPr>
              <w:jc w:val="center"/>
            </w:pPr>
            <w:r>
              <w:t>0 (0.0)</w:t>
            </w:r>
          </w:p>
        </w:tc>
        <w:tc>
          <w:tcPr>
            <w:tcW w:w="1994"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Type of NAEM depending on Complications there were no statistically significant differences (p = 0.811) </w:t>
      </w:r>
      <w:r>
        <w:rPr>
          <w:i/>
        </w:rPr>
        <w:t>(applied method: Pearson's chi-square test)</w:t>
      </w:r>
      <w:r>
        <w:t>.</w:t>
      </w:r>
    </w:p>
    <w:p w:rsidR="00574868" w:rsidRDefault="00574868"/>
    <w:p w:rsidR="00574868" w:rsidRDefault="00000000">
      <w:r>
        <w:rPr>
          <w:noProof/>
        </w:rPr>
        <w:lastRenderedPageBreak/>
        <w:drawing>
          <wp:inline distT="0" distB="0" distL="0" distR="0">
            <wp:extent cx="5760000" cy="2779036"/>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81.png"/>
                    <pic:cNvPicPr/>
                  </pic:nvPicPr>
                  <pic:blipFill>
                    <a:blip r:embed="rId78"/>
                    <a:stretch>
                      <a:fillRect/>
                    </a:stretch>
                  </pic:blipFill>
                  <pic:spPr>
                    <a:xfrm>
                      <a:off x="0" y="0"/>
                      <a:ext cx="5760000" cy="2779036"/>
                    </a:xfrm>
                    <a:prstGeom prst="rect">
                      <a:avLst/>
                    </a:prstGeom>
                  </pic:spPr>
                </pic:pic>
              </a:graphicData>
            </a:graphic>
          </wp:inline>
        </w:drawing>
      </w:r>
    </w:p>
    <w:p w:rsidR="00574868" w:rsidRDefault="00000000">
      <w:pPr>
        <w:jc w:val="center"/>
      </w:pPr>
      <w:r>
        <w:t>Figure 81 – Analysis of Type of NAEM conditioning on Complications</w:t>
      </w:r>
    </w:p>
    <w:p w:rsidR="00574868" w:rsidRDefault="00574868"/>
    <w:p w:rsidR="00574868" w:rsidRDefault="00000000">
      <w:pPr>
        <w:ind w:firstLine="709"/>
        <w:jc w:val="both"/>
      </w:pPr>
      <w:r>
        <w:t>Analysis of Coils for NAEM was performed conditioning on Complications.</w:t>
      </w:r>
    </w:p>
    <w:p w:rsidR="00574868" w:rsidRDefault="00574868"/>
    <w:p w:rsidR="00574868" w:rsidRDefault="00000000">
      <w:pPr>
        <w:jc w:val="center"/>
      </w:pPr>
      <w:r>
        <w:t>Table 76 – Analysis of Coils for NAEM conditioning on Complications</w:t>
      </w:r>
    </w:p>
    <w:tbl>
      <w:tblPr>
        <w:tblStyle w:val="aff0"/>
        <w:tblW w:w="0" w:type="auto"/>
        <w:jc w:val="center"/>
        <w:tblLook w:val="04A0" w:firstRow="1" w:lastRow="0" w:firstColumn="1" w:lastColumn="0" w:noHBand="0" w:noVBand="1"/>
      </w:tblPr>
      <w:tblGrid>
        <w:gridCol w:w="1992"/>
        <w:gridCol w:w="1993"/>
        <w:gridCol w:w="1992"/>
        <w:gridCol w:w="1993"/>
        <w:gridCol w:w="1992"/>
      </w:tblGrid>
      <w:tr w:rsidR="00574868">
        <w:trPr>
          <w:jc w:val="center"/>
        </w:trPr>
        <w:tc>
          <w:tcPr>
            <w:tcW w:w="1994" w:type="dxa"/>
            <w:vMerge w:val="restart"/>
            <w:vAlign w:val="center"/>
          </w:tcPr>
          <w:p w:rsidR="00574868" w:rsidRDefault="00000000">
            <w:pPr>
              <w:jc w:val="center"/>
            </w:pPr>
            <w:r>
              <w:t>Variable</w:t>
            </w:r>
          </w:p>
        </w:tc>
        <w:tc>
          <w:tcPr>
            <w:tcW w:w="1994" w:type="dxa"/>
            <w:vMerge w:val="restart"/>
            <w:vAlign w:val="center"/>
          </w:tcPr>
          <w:p w:rsidR="00574868" w:rsidRDefault="00000000">
            <w:pPr>
              <w:jc w:val="center"/>
            </w:pPr>
            <w:r>
              <w:t>Categories</w:t>
            </w:r>
          </w:p>
        </w:tc>
        <w:tc>
          <w:tcPr>
            <w:tcW w:w="3988" w:type="dxa"/>
            <w:gridSpan w:val="2"/>
            <w:vAlign w:val="center"/>
          </w:tcPr>
          <w:p w:rsidR="00574868" w:rsidRDefault="00000000">
            <w:pPr>
              <w:jc w:val="center"/>
            </w:pPr>
            <w:r>
              <w:t>Complications</w:t>
            </w:r>
          </w:p>
        </w:tc>
        <w:tc>
          <w:tcPr>
            <w:tcW w:w="1994" w:type="dxa"/>
            <w:vMerge w:val="restart"/>
            <w:vAlign w:val="center"/>
          </w:tcPr>
          <w:p w:rsidR="00574868" w:rsidRDefault="00000000">
            <w:pPr>
              <w:jc w:val="center"/>
            </w:pPr>
            <w:r>
              <w:t>p</w:t>
            </w:r>
          </w:p>
        </w:tc>
      </w:tr>
      <w:tr w:rsidR="00574868">
        <w:trPr>
          <w:jc w:val="center"/>
        </w:trPr>
        <w:tc>
          <w:tcPr>
            <w:tcW w:w="1994" w:type="dxa"/>
            <w:vMerge/>
          </w:tcPr>
          <w:p w:rsidR="00574868" w:rsidRDefault="00574868"/>
        </w:tc>
        <w:tc>
          <w:tcPr>
            <w:tcW w:w="1994" w:type="dxa"/>
            <w:vMerge/>
          </w:tcPr>
          <w:p w:rsidR="00574868" w:rsidRDefault="00574868"/>
        </w:tc>
        <w:tc>
          <w:tcPr>
            <w:tcW w:w="1994" w:type="dxa"/>
            <w:vAlign w:val="center"/>
          </w:tcPr>
          <w:p w:rsidR="00574868" w:rsidRDefault="00000000">
            <w:pPr>
              <w:jc w:val="center"/>
            </w:pPr>
            <w:r>
              <w:t>none</w:t>
            </w:r>
          </w:p>
        </w:tc>
        <w:tc>
          <w:tcPr>
            <w:tcW w:w="1994" w:type="dxa"/>
            <w:vAlign w:val="center"/>
          </w:tcPr>
          <w:p w:rsidR="00574868" w:rsidRDefault="00000000">
            <w:pPr>
              <w:jc w:val="center"/>
            </w:pPr>
            <w:r>
              <w:t>cerebral ischaemia</w:t>
            </w:r>
          </w:p>
        </w:tc>
        <w:tc>
          <w:tcPr>
            <w:tcW w:w="1994" w:type="dxa"/>
            <w:vMerge/>
          </w:tcPr>
          <w:p w:rsidR="00574868" w:rsidRDefault="00574868"/>
        </w:tc>
      </w:tr>
      <w:tr w:rsidR="00574868">
        <w:trPr>
          <w:jc w:val="center"/>
        </w:trPr>
        <w:tc>
          <w:tcPr>
            <w:tcW w:w="1994" w:type="dxa"/>
            <w:vMerge w:val="restart"/>
            <w:vAlign w:val="center"/>
          </w:tcPr>
          <w:p w:rsidR="00574868" w:rsidRDefault="00000000">
            <w:pPr>
              <w:jc w:val="center"/>
            </w:pPr>
            <w:r>
              <w:t>Coils for NAEM</w:t>
            </w:r>
          </w:p>
        </w:tc>
        <w:tc>
          <w:tcPr>
            <w:tcW w:w="1994" w:type="dxa"/>
            <w:vAlign w:val="center"/>
          </w:tcPr>
          <w:p w:rsidR="00574868" w:rsidRDefault="00000000">
            <w:pPr>
              <w:jc w:val="center"/>
            </w:pPr>
            <w:r>
              <w:t>none</w:t>
            </w:r>
          </w:p>
        </w:tc>
        <w:tc>
          <w:tcPr>
            <w:tcW w:w="1994" w:type="dxa"/>
            <w:vAlign w:val="center"/>
          </w:tcPr>
          <w:p w:rsidR="00574868" w:rsidRDefault="00000000">
            <w:pPr>
              <w:jc w:val="center"/>
            </w:pPr>
            <w:r>
              <w:t>20 (90.9)</w:t>
            </w:r>
          </w:p>
        </w:tc>
        <w:tc>
          <w:tcPr>
            <w:tcW w:w="1994" w:type="dxa"/>
            <w:vAlign w:val="center"/>
          </w:tcPr>
          <w:p w:rsidR="00574868" w:rsidRDefault="00000000">
            <w:pPr>
              <w:jc w:val="center"/>
            </w:pPr>
            <w:r>
              <w:t>1 (100.0)</w:t>
            </w:r>
          </w:p>
        </w:tc>
        <w:tc>
          <w:tcPr>
            <w:tcW w:w="1994" w:type="dxa"/>
            <w:vMerge w:val="restart"/>
            <w:vAlign w:val="center"/>
          </w:tcPr>
          <w:p w:rsidR="00574868" w:rsidRDefault="00000000">
            <w:pPr>
              <w:jc w:val="center"/>
            </w:pPr>
            <w:r>
              <w:t>1.000</w:t>
            </w:r>
          </w:p>
        </w:tc>
      </w:tr>
      <w:tr w:rsidR="00574868">
        <w:trPr>
          <w:jc w:val="center"/>
        </w:trPr>
        <w:tc>
          <w:tcPr>
            <w:tcW w:w="1994" w:type="dxa"/>
            <w:vMerge/>
          </w:tcPr>
          <w:p w:rsidR="00574868" w:rsidRDefault="00574868"/>
        </w:tc>
        <w:tc>
          <w:tcPr>
            <w:tcW w:w="1994" w:type="dxa"/>
            <w:vAlign w:val="center"/>
          </w:tcPr>
          <w:p w:rsidR="00574868" w:rsidRDefault="00000000">
            <w:pPr>
              <w:jc w:val="center"/>
            </w:pPr>
            <w:r>
              <w:t>+coils</w:t>
            </w:r>
          </w:p>
        </w:tc>
        <w:tc>
          <w:tcPr>
            <w:tcW w:w="1994" w:type="dxa"/>
            <w:vAlign w:val="center"/>
          </w:tcPr>
          <w:p w:rsidR="00574868" w:rsidRDefault="00000000">
            <w:pPr>
              <w:jc w:val="center"/>
            </w:pPr>
            <w:r>
              <w:t>2 (9.1)</w:t>
            </w:r>
          </w:p>
        </w:tc>
        <w:tc>
          <w:tcPr>
            <w:tcW w:w="1994" w:type="dxa"/>
            <w:vAlign w:val="center"/>
          </w:tcPr>
          <w:p w:rsidR="00574868" w:rsidRDefault="00000000">
            <w:pPr>
              <w:jc w:val="center"/>
            </w:pPr>
            <w:r>
              <w:t>0 (0.0)</w:t>
            </w:r>
          </w:p>
        </w:tc>
        <w:tc>
          <w:tcPr>
            <w:tcW w:w="1994"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Coils for NAEM depending on Complications there were no statistically significant differences (p = 1.000) </w:t>
      </w:r>
      <w:r>
        <w:rPr>
          <w:i/>
        </w:rPr>
        <w:t>(applied method: Fisher's exact test)</w:t>
      </w:r>
      <w:r>
        <w:t>.</w:t>
      </w:r>
    </w:p>
    <w:p w:rsidR="00574868" w:rsidRDefault="00574868"/>
    <w:p w:rsidR="00574868" w:rsidRDefault="00000000">
      <w:r>
        <w:rPr>
          <w:noProof/>
        </w:rPr>
        <w:lastRenderedPageBreak/>
        <w:drawing>
          <wp:inline distT="0" distB="0" distL="0" distR="0">
            <wp:extent cx="5760000" cy="2777819"/>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82.png"/>
                    <pic:cNvPicPr/>
                  </pic:nvPicPr>
                  <pic:blipFill>
                    <a:blip r:embed="rId79"/>
                    <a:stretch>
                      <a:fillRect/>
                    </a:stretch>
                  </pic:blipFill>
                  <pic:spPr>
                    <a:xfrm>
                      <a:off x="0" y="0"/>
                      <a:ext cx="5760000" cy="2777819"/>
                    </a:xfrm>
                    <a:prstGeom prst="rect">
                      <a:avLst/>
                    </a:prstGeom>
                  </pic:spPr>
                </pic:pic>
              </a:graphicData>
            </a:graphic>
          </wp:inline>
        </w:drawing>
      </w:r>
    </w:p>
    <w:p w:rsidR="00574868" w:rsidRDefault="00000000">
      <w:pPr>
        <w:jc w:val="center"/>
      </w:pPr>
      <w:r>
        <w:t>Figure 82 – Analysis of Coils for NAEM conditioning on Complications</w:t>
      </w:r>
    </w:p>
    <w:p w:rsidR="00574868" w:rsidRDefault="00574868"/>
    <w:p w:rsidR="00574868" w:rsidRDefault="00000000">
      <w:pPr>
        <w:ind w:firstLine="709"/>
        <w:jc w:val="both"/>
      </w:pPr>
      <w:r>
        <w:t>Odds of +coils were 2.733 times greater in cerebral ischaemia group comparing with none, the relative difference in odds was not statistically significant (95% CI: 0.086 – 86.919).</w:t>
      </w:r>
    </w:p>
    <w:p w:rsidR="00574868" w:rsidRDefault="00574868"/>
    <w:p w:rsidR="00574868" w:rsidRDefault="00000000">
      <w:pPr>
        <w:ind w:firstLine="709"/>
        <w:jc w:val="both"/>
      </w:pPr>
      <w:r>
        <w:t>We performed analysis of Radicality embolisation conditioning on Complications.</w:t>
      </w:r>
    </w:p>
    <w:p w:rsidR="00574868" w:rsidRDefault="00574868"/>
    <w:p w:rsidR="00574868" w:rsidRDefault="00000000">
      <w:pPr>
        <w:jc w:val="center"/>
      </w:pPr>
      <w:r>
        <w:t>Table 77 – Analysis of Radicality embolisation conditioning on Complications</w:t>
      </w:r>
    </w:p>
    <w:tbl>
      <w:tblPr>
        <w:tblStyle w:val="aff0"/>
        <w:tblW w:w="0" w:type="auto"/>
        <w:jc w:val="center"/>
        <w:tblLook w:val="04A0" w:firstRow="1" w:lastRow="0" w:firstColumn="1" w:lastColumn="0" w:noHBand="0" w:noVBand="1"/>
      </w:tblPr>
      <w:tblGrid>
        <w:gridCol w:w="1992"/>
        <w:gridCol w:w="1993"/>
        <w:gridCol w:w="1992"/>
        <w:gridCol w:w="1993"/>
        <w:gridCol w:w="1992"/>
      </w:tblGrid>
      <w:tr w:rsidR="00574868">
        <w:trPr>
          <w:jc w:val="center"/>
        </w:trPr>
        <w:tc>
          <w:tcPr>
            <w:tcW w:w="1994" w:type="dxa"/>
            <w:vMerge w:val="restart"/>
            <w:vAlign w:val="center"/>
          </w:tcPr>
          <w:p w:rsidR="00574868" w:rsidRDefault="00000000">
            <w:pPr>
              <w:jc w:val="center"/>
            </w:pPr>
            <w:r>
              <w:t>Variable</w:t>
            </w:r>
          </w:p>
        </w:tc>
        <w:tc>
          <w:tcPr>
            <w:tcW w:w="1994" w:type="dxa"/>
            <w:vMerge w:val="restart"/>
            <w:vAlign w:val="center"/>
          </w:tcPr>
          <w:p w:rsidR="00574868" w:rsidRDefault="00000000">
            <w:pPr>
              <w:jc w:val="center"/>
            </w:pPr>
            <w:r>
              <w:t>Categories</w:t>
            </w:r>
          </w:p>
        </w:tc>
        <w:tc>
          <w:tcPr>
            <w:tcW w:w="3988" w:type="dxa"/>
            <w:gridSpan w:val="2"/>
            <w:vAlign w:val="center"/>
          </w:tcPr>
          <w:p w:rsidR="00574868" w:rsidRDefault="00000000">
            <w:pPr>
              <w:jc w:val="center"/>
            </w:pPr>
            <w:r>
              <w:t>Complications</w:t>
            </w:r>
          </w:p>
        </w:tc>
        <w:tc>
          <w:tcPr>
            <w:tcW w:w="1994" w:type="dxa"/>
            <w:vMerge w:val="restart"/>
            <w:vAlign w:val="center"/>
          </w:tcPr>
          <w:p w:rsidR="00574868" w:rsidRDefault="00000000">
            <w:pPr>
              <w:jc w:val="center"/>
            </w:pPr>
            <w:r>
              <w:t>p</w:t>
            </w:r>
          </w:p>
        </w:tc>
      </w:tr>
      <w:tr w:rsidR="00574868">
        <w:trPr>
          <w:jc w:val="center"/>
        </w:trPr>
        <w:tc>
          <w:tcPr>
            <w:tcW w:w="1994" w:type="dxa"/>
            <w:vMerge/>
          </w:tcPr>
          <w:p w:rsidR="00574868" w:rsidRDefault="00574868"/>
        </w:tc>
        <w:tc>
          <w:tcPr>
            <w:tcW w:w="1994" w:type="dxa"/>
            <w:vMerge/>
          </w:tcPr>
          <w:p w:rsidR="00574868" w:rsidRDefault="00574868"/>
        </w:tc>
        <w:tc>
          <w:tcPr>
            <w:tcW w:w="1994" w:type="dxa"/>
            <w:vAlign w:val="center"/>
          </w:tcPr>
          <w:p w:rsidR="00574868" w:rsidRDefault="00000000">
            <w:pPr>
              <w:jc w:val="center"/>
            </w:pPr>
            <w:r>
              <w:t>none</w:t>
            </w:r>
          </w:p>
        </w:tc>
        <w:tc>
          <w:tcPr>
            <w:tcW w:w="1994" w:type="dxa"/>
            <w:vAlign w:val="center"/>
          </w:tcPr>
          <w:p w:rsidR="00574868" w:rsidRDefault="00000000">
            <w:pPr>
              <w:jc w:val="center"/>
            </w:pPr>
            <w:r>
              <w:t>cerebral ischaemia</w:t>
            </w:r>
          </w:p>
        </w:tc>
        <w:tc>
          <w:tcPr>
            <w:tcW w:w="1994" w:type="dxa"/>
            <w:vMerge/>
          </w:tcPr>
          <w:p w:rsidR="00574868" w:rsidRDefault="00574868"/>
        </w:tc>
      </w:tr>
      <w:tr w:rsidR="00574868">
        <w:trPr>
          <w:jc w:val="center"/>
        </w:trPr>
        <w:tc>
          <w:tcPr>
            <w:tcW w:w="1994" w:type="dxa"/>
            <w:vMerge w:val="restart"/>
            <w:vAlign w:val="center"/>
          </w:tcPr>
          <w:p w:rsidR="00574868" w:rsidRDefault="00000000">
            <w:pPr>
              <w:jc w:val="center"/>
            </w:pPr>
            <w:r>
              <w:t>Radicality embolisation</w:t>
            </w:r>
          </w:p>
        </w:tc>
        <w:tc>
          <w:tcPr>
            <w:tcW w:w="1994" w:type="dxa"/>
            <w:vAlign w:val="center"/>
          </w:tcPr>
          <w:p w:rsidR="00574868" w:rsidRDefault="00000000">
            <w:pPr>
              <w:jc w:val="center"/>
            </w:pPr>
            <w:r>
              <w:t>total</w:t>
            </w:r>
          </w:p>
        </w:tc>
        <w:tc>
          <w:tcPr>
            <w:tcW w:w="1994" w:type="dxa"/>
            <w:vAlign w:val="center"/>
          </w:tcPr>
          <w:p w:rsidR="00574868" w:rsidRDefault="00000000">
            <w:pPr>
              <w:jc w:val="center"/>
            </w:pPr>
            <w:r>
              <w:t>17 (77.3)</w:t>
            </w:r>
          </w:p>
        </w:tc>
        <w:tc>
          <w:tcPr>
            <w:tcW w:w="1994" w:type="dxa"/>
            <w:vAlign w:val="center"/>
          </w:tcPr>
          <w:p w:rsidR="00574868" w:rsidRDefault="00000000">
            <w:pPr>
              <w:jc w:val="center"/>
            </w:pPr>
            <w:r>
              <w:t>0 (0.0)</w:t>
            </w:r>
          </w:p>
        </w:tc>
        <w:tc>
          <w:tcPr>
            <w:tcW w:w="1994" w:type="dxa"/>
            <w:vMerge w:val="restart"/>
            <w:vAlign w:val="center"/>
          </w:tcPr>
          <w:p w:rsidR="00574868" w:rsidRDefault="00000000">
            <w:pPr>
              <w:jc w:val="center"/>
            </w:pPr>
            <w:r>
              <w:t>0.261</w:t>
            </w:r>
          </w:p>
        </w:tc>
      </w:tr>
      <w:tr w:rsidR="00574868">
        <w:trPr>
          <w:jc w:val="center"/>
        </w:trPr>
        <w:tc>
          <w:tcPr>
            <w:tcW w:w="1994" w:type="dxa"/>
            <w:vMerge/>
          </w:tcPr>
          <w:p w:rsidR="00574868" w:rsidRDefault="00574868"/>
        </w:tc>
        <w:tc>
          <w:tcPr>
            <w:tcW w:w="1994" w:type="dxa"/>
            <w:vAlign w:val="center"/>
          </w:tcPr>
          <w:p w:rsidR="00574868" w:rsidRDefault="00000000">
            <w:pPr>
              <w:jc w:val="center"/>
            </w:pPr>
            <w:r>
              <w:t>subtotal</w:t>
            </w:r>
          </w:p>
        </w:tc>
        <w:tc>
          <w:tcPr>
            <w:tcW w:w="1994" w:type="dxa"/>
            <w:vAlign w:val="center"/>
          </w:tcPr>
          <w:p w:rsidR="00574868" w:rsidRDefault="00000000">
            <w:pPr>
              <w:jc w:val="center"/>
            </w:pPr>
            <w:r>
              <w:t>5 (22.7)</w:t>
            </w:r>
          </w:p>
        </w:tc>
        <w:tc>
          <w:tcPr>
            <w:tcW w:w="1994" w:type="dxa"/>
            <w:vAlign w:val="center"/>
          </w:tcPr>
          <w:p w:rsidR="00574868" w:rsidRDefault="00000000">
            <w:pPr>
              <w:jc w:val="center"/>
            </w:pPr>
            <w:r>
              <w:t>1 (100.0)</w:t>
            </w:r>
          </w:p>
        </w:tc>
        <w:tc>
          <w:tcPr>
            <w:tcW w:w="1994"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Radicality embolisation depending on Complications there were no statistically significant differences (p = 0.261) </w:t>
      </w:r>
      <w:r>
        <w:rPr>
          <w:i/>
        </w:rPr>
        <w:t>(applied method: Fisher's exact test)</w:t>
      </w:r>
      <w:r>
        <w:t>.</w:t>
      </w:r>
    </w:p>
    <w:p w:rsidR="00574868" w:rsidRDefault="00574868"/>
    <w:p w:rsidR="00574868" w:rsidRDefault="00000000">
      <w:r>
        <w:rPr>
          <w:noProof/>
        </w:rPr>
        <w:lastRenderedPageBreak/>
        <w:drawing>
          <wp:inline distT="0" distB="0" distL="0" distR="0">
            <wp:extent cx="5760000" cy="2617317"/>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83.png"/>
                    <pic:cNvPicPr/>
                  </pic:nvPicPr>
                  <pic:blipFill>
                    <a:blip r:embed="rId80"/>
                    <a:stretch>
                      <a:fillRect/>
                    </a:stretch>
                  </pic:blipFill>
                  <pic:spPr>
                    <a:xfrm>
                      <a:off x="0" y="0"/>
                      <a:ext cx="5760000" cy="2617317"/>
                    </a:xfrm>
                    <a:prstGeom prst="rect">
                      <a:avLst/>
                    </a:prstGeom>
                  </pic:spPr>
                </pic:pic>
              </a:graphicData>
            </a:graphic>
          </wp:inline>
        </w:drawing>
      </w:r>
    </w:p>
    <w:p w:rsidR="00574868" w:rsidRDefault="00000000">
      <w:pPr>
        <w:jc w:val="center"/>
      </w:pPr>
      <w:r>
        <w:t>Figure 83 – Analysis of Radicality embolisation conditioning on Complications</w:t>
      </w:r>
    </w:p>
    <w:p w:rsidR="00574868" w:rsidRDefault="00574868"/>
    <w:p w:rsidR="00574868" w:rsidRDefault="00000000">
      <w:pPr>
        <w:ind w:firstLine="709"/>
        <w:jc w:val="both"/>
      </w:pPr>
      <w:r>
        <w:t>Odds of subtotal were 9.545 times greater in cerebral ischaemia group comparing with none, the relative difference in odds was not statistically significant (95% CI: 0.338 – 269.616).</w:t>
      </w:r>
    </w:p>
    <w:p w:rsidR="00574868" w:rsidRDefault="00574868"/>
    <w:p w:rsidR="00574868" w:rsidRDefault="00000000">
      <w:pPr>
        <w:ind w:firstLine="709"/>
        <w:jc w:val="both"/>
      </w:pPr>
      <w:r>
        <w:t>Analysis of Type of catheter was performed conditioning on Complications.</w:t>
      </w:r>
    </w:p>
    <w:p w:rsidR="00574868" w:rsidRDefault="00574868"/>
    <w:p w:rsidR="00574868" w:rsidRDefault="00000000">
      <w:pPr>
        <w:jc w:val="center"/>
      </w:pPr>
      <w:r>
        <w:t>Table 78 – Analysis of Type of catheter conditioning on Complications</w:t>
      </w:r>
    </w:p>
    <w:tbl>
      <w:tblPr>
        <w:tblStyle w:val="aff0"/>
        <w:tblW w:w="0" w:type="auto"/>
        <w:jc w:val="center"/>
        <w:tblLook w:val="04A0" w:firstRow="1" w:lastRow="0" w:firstColumn="1" w:lastColumn="0" w:noHBand="0" w:noVBand="1"/>
      </w:tblPr>
      <w:tblGrid>
        <w:gridCol w:w="1992"/>
        <w:gridCol w:w="1993"/>
        <w:gridCol w:w="1992"/>
        <w:gridCol w:w="1993"/>
        <w:gridCol w:w="1992"/>
      </w:tblGrid>
      <w:tr w:rsidR="00574868">
        <w:trPr>
          <w:jc w:val="center"/>
        </w:trPr>
        <w:tc>
          <w:tcPr>
            <w:tcW w:w="1994" w:type="dxa"/>
            <w:vMerge w:val="restart"/>
            <w:vAlign w:val="center"/>
          </w:tcPr>
          <w:p w:rsidR="00574868" w:rsidRDefault="00000000">
            <w:pPr>
              <w:jc w:val="center"/>
            </w:pPr>
            <w:r>
              <w:t>Variable</w:t>
            </w:r>
          </w:p>
        </w:tc>
        <w:tc>
          <w:tcPr>
            <w:tcW w:w="1994" w:type="dxa"/>
            <w:vMerge w:val="restart"/>
            <w:vAlign w:val="center"/>
          </w:tcPr>
          <w:p w:rsidR="00574868" w:rsidRDefault="00000000">
            <w:pPr>
              <w:jc w:val="center"/>
            </w:pPr>
            <w:r>
              <w:t>Categories</w:t>
            </w:r>
          </w:p>
        </w:tc>
        <w:tc>
          <w:tcPr>
            <w:tcW w:w="3988" w:type="dxa"/>
            <w:gridSpan w:val="2"/>
            <w:vAlign w:val="center"/>
          </w:tcPr>
          <w:p w:rsidR="00574868" w:rsidRDefault="00000000">
            <w:pPr>
              <w:jc w:val="center"/>
            </w:pPr>
            <w:r>
              <w:t>Complications</w:t>
            </w:r>
          </w:p>
        </w:tc>
        <w:tc>
          <w:tcPr>
            <w:tcW w:w="1994" w:type="dxa"/>
            <w:vMerge w:val="restart"/>
            <w:vAlign w:val="center"/>
          </w:tcPr>
          <w:p w:rsidR="00574868" w:rsidRDefault="00000000">
            <w:pPr>
              <w:jc w:val="center"/>
            </w:pPr>
            <w:r>
              <w:t>p</w:t>
            </w:r>
          </w:p>
        </w:tc>
      </w:tr>
      <w:tr w:rsidR="00574868">
        <w:trPr>
          <w:jc w:val="center"/>
        </w:trPr>
        <w:tc>
          <w:tcPr>
            <w:tcW w:w="1994" w:type="dxa"/>
            <w:vMerge/>
          </w:tcPr>
          <w:p w:rsidR="00574868" w:rsidRDefault="00574868"/>
        </w:tc>
        <w:tc>
          <w:tcPr>
            <w:tcW w:w="1994" w:type="dxa"/>
            <w:vMerge/>
          </w:tcPr>
          <w:p w:rsidR="00574868" w:rsidRDefault="00574868"/>
        </w:tc>
        <w:tc>
          <w:tcPr>
            <w:tcW w:w="1994" w:type="dxa"/>
            <w:vAlign w:val="center"/>
          </w:tcPr>
          <w:p w:rsidR="00574868" w:rsidRDefault="00000000">
            <w:pPr>
              <w:jc w:val="center"/>
            </w:pPr>
            <w:r>
              <w:t>none</w:t>
            </w:r>
          </w:p>
        </w:tc>
        <w:tc>
          <w:tcPr>
            <w:tcW w:w="1994" w:type="dxa"/>
            <w:vAlign w:val="center"/>
          </w:tcPr>
          <w:p w:rsidR="00574868" w:rsidRDefault="00000000">
            <w:pPr>
              <w:jc w:val="center"/>
            </w:pPr>
            <w:r>
              <w:t>cerebral ischaemia</w:t>
            </w:r>
          </w:p>
        </w:tc>
        <w:tc>
          <w:tcPr>
            <w:tcW w:w="1994" w:type="dxa"/>
            <w:vMerge/>
          </w:tcPr>
          <w:p w:rsidR="00574868" w:rsidRDefault="00574868"/>
        </w:tc>
      </w:tr>
      <w:tr w:rsidR="00574868">
        <w:trPr>
          <w:jc w:val="center"/>
        </w:trPr>
        <w:tc>
          <w:tcPr>
            <w:tcW w:w="1994" w:type="dxa"/>
            <w:vMerge w:val="restart"/>
            <w:vAlign w:val="center"/>
          </w:tcPr>
          <w:p w:rsidR="00574868" w:rsidRDefault="00000000">
            <w:pPr>
              <w:jc w:val="center"/>
            </w:pPr>
            <w:r>
              <w:t>Type of catheter</w:t>
            </w:r>
          </w:p>
        </w:tc>
        <w:tc>
          <w:tcPr>
            <w:tcW w:w="1994" w:type="dxa"/>
            <w:vAlign w:val="center"/>
          </w:tcPr>
          <w:p w:rsidR="00574868" w:rsidRDefault="00000000">
            <w:pPr>
              <w:jc w:val="center"/>
            </w:pPr>
            <w:r>
              <w:t xml:space="preserve"> Scepter C, XC</w:t>
            </w:r>
          </w:p>
        </w:tc>
        <w:tc>
          <w:tcPr>
            <w:tcW w:w="1994" w:type="dxa"/>
            <w:vAlign w:val="center"/>
          </w:tcPr>
          <w:p w:rsidR="00574868" w:rsidRDefault="00000000">
            <w:pPr>
              <w:jc w:val="center"/>
            </w:pPr>
            <w:r>
              <w:t>20 (90.9)</w:t>
            </w:r>
          </w:p>
        </w:tc>
        <w:tc>
          <w:tcPr>
            <w:tcW w:w="1994" w:type="dxa"/>
            <w:vAlign w:val="center"/>
          </w:tcPr>
          <w:p w:rsidR="00574868" w:rsidRDefault="00000000">
            <w:pPr>
              <w:jc w:val="center"/>
            </w:pPr>
            <w:r>
              <w:t>1 (100.0)</w:t>
            </w:r>
          </w:p>
        </w:tc>
        <w:tc>
          <w:tcPr>
            <w:tcW w:w="1994" w:type="dxa"/>
            <w:vMerge w:val="restart"/>
            <w:vAlign w:val="center"/>
          </w:tcPr>
          <w:p w:rsidR="00574868" w:rsidRDefault="00000000">
            <w:pPr>
              <w:jc w:val="center"/>
            </w:pPr>
            <w:r>
              <w:t>1.000</w:t>
            </w:r>
          </w:p>
        </w:tc>
      </w:tr>
      <w:tr w:rsidR="00574868">
        <w:trPr>
          <w:jc w:val="center"/>
        </w:trPr>
        <w:tc>
          <w:tcPr>
            <w:tcW w:w="1994" w:type="dxa"/>
            <w:vMerge/>
          </w:tcPr>
          <w:p w:rsidR="00574868" w:rsidRDefault="00574868"/>
        </w:tc>
        <w:tc>
          <w:tcPr>
            <w:tcW w:w="1994" w:type="dxa"/>
            <w:vAlign w:val="center"/>
          </w:tcPr>
          <w:p w:rsidR="00574868" w:rsidRDefault="00000000">
            <w:pPr>
              <w:jc w:val="center"/>
            </w:pPr>
            <w:r>
              <w:t>Headway</w:t>
            </w:r>
          </w:p>
        </w:tc>
        <w:tc>
          <w:tcPr>
            <w:tcW w:w="1994" w:type="dxa"/>
            <w:vAlign w:val="center"/>
          </w:tcPr>
          <w:p w:rsidR="00574868" w:rsidRDefault="00000000">
            <w:pPr>
              <w:jc w:val="center"/>
            </w:pPr>
            <w:r>
              <w:t>2 (9.1)</w:t>
            </w:r>
          </w:p>
        </w:tc>
        <w:tc>
          <w:tcPr>
            <w:tcW w:w="1994" w:type="dxa"/>
            <w:vAlign w:val="center"/>
          </w:tcPr>
          <w:p w:rsidR="00574868" w:rsidRDefault="00000000">
            <w:pPr>
              <w:jc w:val="center"/>
            </w:pPr>
            <w:r>
              <w:t>0 (0.0)</w:t>
            </w:r>
          </w:p>
        </w:tc>
        <w:tc>
          <w:tcPr>
            <w:tcW w:w="1994"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Type of catheter depending on Complications there were no statistically significant differences (p = 1.000) </w:t>
      </w:r>
      <w:r>
        <w:rPr>
          <w:i/>
        </w:rPr>
        <w:t>(applied method: Fisher's exact test)</w:t>
      </w:r>
      <w:r>
        <w:t>.</w:t>
      </w:r>
    </w:p>
    <w:p w:rsidR="00574868" w:rsidRDefault="00574868"/>
    <w:p w:rsidR="00574868" w:rsidRDefault="00000000">
      <w:r>
        <w:rPr>
          <w:noProof/>
        </w:rPr>
        <w:lastRenderedPageBreak/>
        <w:drawing>
          <wp:inline distT="0" distB="0" distL="0" distR="0">
            <wp:extent cx="5760000" cy="2724124"/>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84.png"/>
                    <pic:cNvPicPr/>
                  </pic:nvPicPr>
                  <pic:blipFill>
                    <a:blip r:embed="rId81"/>
                    <a:stretch>
                      <a:fillRect/>
                    </a:stretch>
                  </pic:blipFill>
                  <pic:spPr>
                    <a:xfrm>
                      <a:off x="0" y="0"/>
                      <a:ext cx="5760000" cy="2724124"/>
                    </a:xfrm>
                    <a:prstGeom prst="rect">
                      <a:avLst/>
                    </a:prstGeom>
                  </pic:spPr>
                </pic:pic>
              </a:graphicData>
            </a:graphic>
          </wp:inline>
        </w:drawing>
      </w:r>
    </w:p>
    <w:p w:rsidR="00574868" w:rsidRDefault="00000000">
      <w:pPr>
        <w:jc w:val="center"/>
      </w:pPr>
      <w:r>
        <w:t>Figure 84 – Analysis of Type of catheter conditioning on Complications</w:t>
      </w:r>
    </w:p>
    <w:p w:rsidR="00574868" w:rsidRDefault="00574868"/>
    <w:p w:rsidR="00574868" w:rsidRDefault="00000000">
      <w:pPr>
        <w:ind w:firstLine="709"/>
        <w:jc w:val="both"/>
      </w:pPr>
      <w:r>
        <w:t>Odds of Headway were 2.733 times greater in cerebral ischaemia group comparing with none, the relative difference in odds was not statistically significant (95% CI: 0.086 – 86.919).</w:t>
      </w:r>
    </w:p>
    <w:p w:rsidR="00574868" w:rsidRDefault="00574868"/>
    <w:p w:rsidR="00574868" w:rsidRDefault="00000000">
      <w:pPr>
        <w:ind w:firstLine="709"/>
        <w:jc w:val="both"/>
      </w:pPr>
      <w:r>
        <w:t>Analysis of NAEM volume was performed conditioning on Complications.</w:t>
      </w:r>
    </w:p>
    <w:p w:rsidR="00574868" w:rsidRDefault="00574868"/>
    <w:p w:rsidR="00574868" w:rsidRDefault="00000000">
      <w:pPr>
        <w:jc w:val="center"/>
      </w:pPr>
      <w:r>
        <w:t>Table 79 – Analysis of NAEM volume conditioning on Complications</w:t>
      </w:r>
    </w:p>
    <w:tbl>
      <w:tblPr>
        <w:tblStyle w:val="aff0"/>
        <w:tblW w:w="0" w:type="auto"/>
        <w:jc w:val="center"/>
        <w:tblLook w:val="04A0" w:firstRow="1" w:lastRow="0" w:firstColumn="1" w:lastColumn="0" w:noHBand="0" w:noVBand="1"/>
      </w:tblPr>
      <w:tblGrid>
        <w:gridCol w:w="1661"/>
        <w:gridCol w:w="1661"/>
        <w:gridCol w:w="1660"/>
        <w:gridCol w:w="1660"/>
        <w:gridCol w:w="1660"/>
        <w:gridCol w:w="1660"/>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NAEM volume (ml)</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Me</w:t>
            </w:r>
          </w:p>
        </w:tc>
        <w:tc>
          <w:tcPr>
            <w:tcW w:w="1662" w:type="dxa"/>
            <w:vAlign w:val="center"/>
          </w:tcPr>
          <w:p w:rsidR="00574868" w:rsidRDefault="00000000">
            <w:pPr>
              <w:jc w:val="center"/>
            </w:pPr>
            <w:r>
              <w:t>Q₁ – Q₃</w:t>
            </w:r>
          </w:p>
        </w:tc>
        <w:tc>
          <w:tcPr>
            <w:tcW w:w="1662" w:type="dxa"/>
            <w:vAlign w:val="center"/>
          </w:tcPr>
          <w:p w:rsidR="00574868" w:rsidRDefault="00000000">
            <w:pPr>
              <w:jc w:val="center"/>
            </w:pPr>
            <w:r>
              <w:t>n</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Complications</w:t>
            </w:r>
          </w:p>
        </w:tc>
        <w:tc>
          <w:tcPr>
            <w:tcW w:w="1662" w:type="dxa"/>
            <w:vAlign w:val="center"/>
          </w:tcPr>
          <w:p w:rsidR="00574868" w:rsidRDefault="00000000">
            <w:pPr>
              <w:jc w:val="center"/>
            </w:pPr>
            <w:r>
              <w:t>none</w:t>
            </w:r>
          </w:p>
        </w:tc>
        <w:tc>
          <w:tcPr>
            <w:tcW w:w="1662" w:type="dxa"/>
            <w:vAlign w:val="center"/>
          </w:tcPr>
          <w:p w:rsidR="00574868" w:rsidRDefault="00000000">
            <w:pPr>
              <w:jc w:val="center"/>
            </w:pPr>
            <w:r>
              <w:t>7.25</w:t>
            </w:r>
          </w:p>
        </w:tc>
        <w:tc>
          <w:tcPr>
            <w:tcW w:w="1662" w:type="dxa"/>
            <w:vAlign w:val="center"/>
          </w:tcPr>
          <w:p w:rsidR="00574868" w:rsidRDefault="00000000">
            <w:pPr>
              <w:jc w:val="center"/>
            </w:pPr>
            <w:r>
              <w:t>5.25 – 8.00</w:t>
            </w:r>
          </w:p>
        </w:tc>
        <w:tc>
          <w:tcPr>
            <w:tcW w:w="1662" w:type="dxa"/>
            <w:vAlign w:val="center"/>
          </w:tcPr>
          <w:p w:rsidR="00574868" w:rsidRDefault="00000000">
            <w:pPr>
              <w:jc w:val="center"/>
            </w:pPr>
            <w:r>
              <w:t>22</w:t>
            </w:r>
          </w:p>
        </w:tc>
        <w:tc>
          <w:tcPr>
            <w:tcW w:w="1662" w:type="dxa"/>
            <w:vMerge w:val="restart"/>
            <w:vAlign w:val="center"/>
          </w:tcPr>
          <w:p w:rsidR="00574868" w:rsidRDefault="00000000">
            <w:pPr>
              <w:jc w:val="center"/>
            </w:pPr>
            <w:r>
              <w:t>0.879</w:t>
            </w:r>
          </w:p>
        </w:tc>
      </w:tr>
      <w:tr w:rsidR="00574868">
        <w:trPr>
          <w:jc w:val="center"/>
        </w:trPr>
        <w:tc>
          <w:tcPr>
            <w:tcW w:w="1662" w:type="dxa"/>
            <w:vMerge/>
          </w:tcPr>
          <w:p w:rsidR="00574868" w:rsidRDefault="00574868"/>
        </w:tc>
        <w:tc>
          <w:tcPr>
            <w:tcW w:w="1662" w:type="dxa"/>
            <w:vAlign w:val="center"/>
          </w:tcPr>
          <w:p w:rsidR="00574868" w:rsidRDefault="00000000">
            <w:pPr>
              <w:jc w:val="center"/>
            </w:pPr>
            <w:r>
              <w:t>cerebral ischaemia</w:t>
            </w:r>
          </w:p>
        </w:tc>
        <w:tc>
          <w:tcPr>
            <w:tcW w:w="1662" w:type="dxa"/>
            <w:vAlign w:val="center"/>
          </w:tcPr>
          <w:p w:rsidR="00574868" w:rsidRDefault="00000000">
            <w:pPr>
              <w:jc w:val="center"/>
            </w:pPr>
            <w:r>
              <w:t>7.50</w:t>
            </w:r>
          </w:p>
        </w:tc>
        <w:tc>
          <w:tcPr>
            <w:tcW w:w="1662" w:type="dxa"/>
            <w:vAlign w:val="center"/>
          </w:tcPr>
          <w:p w:rsidR="00574868" w:rsidRDefault="00000000">
            <w:pPr>
              <w:jc w:val="center"/>
            </w:pPr>
            <w:r>
              <w:t>7.50 – 7.50</w:t>
            </w:r>
          </w:p>
        </w:tc>
        <w:tc>
          <w:tcPr>
            <w:tcW w:w="1662" w:type="dxa"/>
            <w:vAlign w:val="center"/>
          </w:tcPr>
          <w:p w:rsidR="00574868" w:rsidRDefault="00000000">
            <w:pPr>
              <w:jc w:val="center"/>
            </w:pPr>
            <w:r>
              <w:t>1</w:t>
            </w:r>
          </w:p>
        </w:tc>
        <w:tc>
          <w:tcPr>
            <w:tcW w:w="1662"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NAEM volume depending on Complications there were no statistically significant differences (p = 0.879) </w:t>
      </w:r>
      <w:r>
        <w:rPr>
          <w:i/>
        </w:rPr>
        <w:t>(applied method: Mann-Whitney U-test)</w:t>
      </w:r>
      <w:r>
        <w:t>.</w:t>
      </w:r>
    </w:p>
    <w:p w:rsidR="00574868" w:rsidRDefault="00574868"/>
    <w:p w:rsidR="00574868" w:rsidRDefault="00000000">
      <w:r>
        <w:rPr>
          <w:noProof/>
        </w:rPr>
        <w:lastRenderedPageBreak/>
        <w:drawing>
          <wp:inline distT="0" distB="0" distL="0" distR="0">
            <wp:extent cx="5760000" cy="232754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85.png"/>
                    <pic:cNvPicPr/>
                  </pic:nvPicPr>
                  <pic:blipFill>
                    <a:blip r:embed="rId82"/>
                    <a:stretch>
                      <a:fillRect/>
                    </a:stretch>
                  </pic:blipFill>
                  <pic:spPr>
                    <a:xfrm>
                      <a:off x="0" y="0"/>
                      <a:ext cx="5760000" cy="2327540"/>
                    </a:xfrm>
                    <a:prstGeom prst="rect">
                      <a:avLst/>
                    </a:prstGeom>
                  </pic:spPr>
                </pic:pic>
              </a:graphicData>
            </a:graphic>
          </wp:inline>
        </w:drawing>
      </w:r>
    </w:p>
    <w:p w:rsidR="00574868" w:rsidRDefault="00000000">
      <w:pPr>
        <w:jc w:val="center"/>
      </w:pPr>
      <w:r>
        <w:t>Figure 85 – Analysis of NAEM volume conditioning on Complications</w:t>
      </w:r>
    </w:p>
    <w:p w:rsidR="00574868" w:rsidRDefault="00574868"/>
    <w:p w:rsidR="00574868" w:rsidRDefault="00000000">
      <w:pPr>
        <w:ind w:firstLine="709"/>
        <w:jc w:val="both"/>
      </w:pPr>
      <w:r>
        <w:t>Correlation analysis of the association between  mRS at discharge and Age was performed.</w:t>
      </w:r>
    </w:p>
    <w:p w:rsidR="00574868" w:rsidRDefault="00574868"/>
    <w:p w:rsidR="00574868" w:rsidRDefault="00000000">
      <w:pPr>
        <w:jc w:val="center"/>
      </w:pPr>
      <w:r>
        <w:t>Table 80 – Results of the correlation analysis of the association between mRS at discharge and Age</w:t>
      </w:r>
    </w:p>
    <w:tbl>
      <w:tblPr>
        <w:tblStyle w:val="aff0"/>
        <w:tblW w:w="0" w:type="auto"/>
        <w:jc w:val="center"/>
        <w:tblLook w:val="04A0" w:firstRow="1" w:lastRow="0" w:firstColumn="1" w:lastColumn="0" w:noHBand="0" w:noVBand="1"/>
      </w:tblPr>
      <w:tblGrid>
        <w:gridCol w:w="2491"/>
        <w:gridCol w:w="2490"/>
        <w:gridCol w:w="2491"/>
        <w:gridCol w:w="2490"/>
      </w:tblGrid>
      <w:tr w:rsidR="00574868">
        <w:trPr>
          <w:jc w:val="center"/>
        </w:trPr>
        <w:tc>
          <w:tcPr>
            <w:tcW w:w="2493" w:type="dxa"/>
            <w:vMerge w:val="restart"/>
            <w:vAlign w:val="center"/>
          </w:tcPr>
          <w:p w:rsidR="00574868" w:rsidRDefault="00000000">
            <w:pPr>
              <w:jc w:val="center"/>
            </w:pPr>
            <w:r>
              <w:t>Variable</w:t>
            </w:r>
          </w:p>
        </w:tc>
        <w:tc>
          <w:tcPr>
            <w:tcW w:w="7479" w:type="dxa"/>
            <w:gridSpan w:val="3"/>
            <w:vAlign w:val="center"/>
          </w:tcPr>
          <w:p w:rsidR="00574868" w:rsidRDefault="00000000">
            <w:pPr>
              <w:jc w:val="center"/>
            </w:pPr>
            <w:r>
              <w:t>Correlation characteristics</w:t>
            </w:r>
          </w:p>
        </w:tc>
      </w:tr>
      <w:tr w:rsidR="00574868">
        <w:trPr>
          <w:jc w:val="center"/>
        </w:trPr>
        <w:tc>
          <w:tcPr>
            <w:tcW w:w="2493" w:type="dxa"/>
            <w:vMerge/>
          </w:tcPr>
          <w:p w:rsidR="00574868" w:rsidRDefault="00574868"/>
        </w:tc>
        <w:tc>
          <w:tcPr>
            <w:tcW w:w="2493" w:type="dxa"/>
            <w:vAlign w:val="center"/>
          </w:tcPr>
          <w:p w:rsidR="00574868" w:rsidRDefault="00000000">
            <w:pPr>
              <w:jc w:val="center"/>
            </w:pPr>
            <w:r>
              <w:t>ρ</w:t>
            </w:r>
          </w:p>
        </w:tc>
        <w:tc>
          <w:tcPr>
            <w:tcW w:w="2493" w:type="dxa"/>
            <w:vAlign w:val="center"/>
          </w:tcPr>
          <w:p w:rsidR="00574868" w:rsidRDefault="00000000">
            <w:pPr>
              <w:jc w:val="center"/>
            </w:pPr>
            <w:r>
              <w:t>Strength of the association assesed using Chaddock scale</w:t>
            </w:r>
          </w:p>
        </w:tc>
        <w:tc>
          <w:tcPr>
            <w:tcW w:w="2493" w:type="dxa"/>
            <w:vAlign w:val="center"/>
          </w:tcPr>
          <w:p w:rsidR="00574868" w:rsidRDefault="00000000">
            <w:pPr>
              <w:jc w:val="center"/>
            </w:pPr>
            <w:r>
              <w:t>p</w:t>
            </w:r>
          </w:p>
        </w:tc>
      </w:tr>
      <w:tr w:rsidR="00574868">
        <w:trPr>
          <w:jc w:val="center"/>
        </w:trPr>
        <w:tc>
          <w:tcPr>
            <w:tcW w:w="2493" w:type="dxa"/>
            <w:vAlign w:val="center"/>
          </w:tcPr>
          <w:p w:rsidR="00574868" w:rsidRDefault="00000000">
            <w:pPr>
              <w:jc w:val="center"/>
            </w:pPr>
            <w:r>
              <w:t>mRS at discharge – Age</w:t>
            </w:r>
          </w:p>
        </w:tc>
        <w:tc>
          <w:tcPr>
            <w:tcW w:w="2493" w:type="dxa"/>
            <w:vAlign w:val="center"/>
          </w:tcPr>
          <w:p w:rsidR="00574868" w:rsidRDefault="00000000">
            <w:pPr>
              <w:jc w:val="center"/>
            </w:pPr>
            <w:r>
              <w:t>0.022</w:t>
            </w:r>
          </w:p>
        </w:tc>
        <w:tc>
          <w:tcPr>
            <w:tcW w:w="2493" w:type="dxa"/>
            <w:vAlign w:val="center"/>
          </w:tcPr>
          <w:p w:rsidR="00574868" w:rsidRDefault="00000000">
            <w:pPr>
              <w:jc w:val="center"/>
            </w:pPr>
            <w:r>
              <w:t>None</w:t>
            </w:r>
          </w:p>
        </w:tc>
        <w:tc>
          <w:tcPr>
            <w:tcW w:w="2493" w:type="dxa"/>
            <w:vAlign w:val="center"/>
          </w:tcPr>
          <w:p w:rsidR="00574868" w:rsidRDefault="00000000">
            <w:pPr>
              <w:jc w:val="center"/>
            </w:pPr>
            <w:r>
              <w:t>0.920</w:t>
            </w:r>
          </w:p>
        </w:tc>
      </w:tr>
    </w:tbl>
    <w:p w:rsidR="00574868" w:rsidRDefault="00574868">
      <w:pPr>
        <w:jc w:val="center"/>
      </w:pPr>
    </w:p>
    <w:p w:rsidR="00574868" w:rsidRDefault="00574868"/>
    <w:p w:rsidR="00574868" w:rsidRDefault="00000000">
      <w:pPr>
        <w:ind w:firstLine="709"/>
        <w:jc w:val="both"/>
      </w:pPr>
      <w:r>
        <w:t>There was no association between Age and mRS at discharge.</w:t>
      </w:r>
    </w:p>
    <w:p w:rsidR="00574868" w:rsidRDefault="00000000">
      <w:pPr>
        <w:ind w:firstLine="709"/>
        <w:jc w:val="both"/>
      </w:pPr>
      <w:r>
        <w:t>Observed dependence of Age from mRS at discharge is described by a linear regression equation:</w:t>
      </w:r>
    </w:p>
    <w:p w:rsidR="00574868" w:rsidRDefault="00000000">
      <w:pPr>
        <w:jc w:val="center"/>
      </w:pPr>
      <w:r>
        <w:t>Y</w:t>
      </w:r>
      <w:r>
        <w:rPr>
          <w:vertAlign w:val="subscript"/>
        </w:rPr>
        <w:t>Age</w:t>
      </w:r>
      <w:r>
        <w:t xml:space="preserve"> = 0.005 × X</w:t>
      </w:r>
      <w:r>
        <w:rPr>
          <w:vertAlign w:val="subscript"/>
        </w:rPr>
        <w:t>mRS at discharge</w:t>
      </w:r>
      <w:r>
        <w:t xml:space="preserve"> + 54.78</w:t>
      </w:r>
    </w:p>
    <w:p w:rsidR="00574868" w:rsidRDefault="00000000">
      <w:pPr>
        <w:ind w:firstLine="709"/>
        <w:jc w:val="both"/>
      </w:pPr>
      <w:r>
        <w:t>With an 1  increase of mRS at discharge 0.005 year change of Age should be expected. According to the coefficient of determination R² of the resulting model, 0.0% of the  observed variance of Age were explained..</w:t>
      </w:r>
    </w:p>
    <w:p w:rsidR="00574868" w:rsidRDefault="00574868"/>
    <w:p w:rsidR="00574868" w:rsidRDefault="00000000">
      <w:r>
        <w:rPr>
          <w:noProof/>
        </w:rPr>
        <w:lastRenderedPageBreak/>
        <w:drawing>
          <wp:inline distT="0" distB="0" distL="0" distR="0">
            <wp:extent cx="5760000" cy="3546846"/>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86.png"/>
                    <pic:cNvPicPr/>
                  </pic:nvPicPr>
                  <pic:blipFill>
                    <a:blip r:embed="rId83"/>
                    <a:stretch>
                      <a:fillRect/>
                    </a:stretch>
                  </pic:blipFill>
                  <pic:spPr>
                    <a:xfrm>
                      <a:off x="0" y="0"/>
                      <a:ext cx="5760000" cy="3546846"/>
                    </a:xfrm>
                    <a:prstGeom prst="rect">
                      <a:avLst/>
                    </a:prstGeom>
                  </pic:spPr>
                </pic:pic>
              </a:graphicData>
            </a:graphic>
          </wp:inline>
        </w:drawing>
      </w:r>
    </w:p>
    <w:p w:rsidR="00574868" w:rsidRDefault="00000000">
      <w:pPr>
        <w:jc w:val="center"/>
      </w:pPr>
      <w:r>
        <w:t>Figure 86 – Regression line characterizing the dependence of Age from mRS at discharge</w:t>
      </w:r>
    </w:p>
    <w:p w:rsidR="00574868" w:rsidRDefault="00574868"/>
    <w:p w:rsidR="00574868" w:rsidRDefault="00000000">
      <w:pPr>
        <w:ind w:firstLine="709"/>
        <w:jc w:val="both"/>
      </w:pPr>
      <w:r>
        <w:t>We performed analysis of mRS at discharge conditioning on Type of Lesion.</w:t>
      </w:r>
    </w:p>
    <w:p w:rsidR="00574868" w:rsidRDefault="00574868"/>
    <w:p w:rsidR="00574868" w:rsidRDefault="00000000">
      <w:pPr>
        <w:jc w:val="center"/>
      </w:pPr>
      <w:r>
        <w:t>Table 81 – Analysis of mRS at discharge conditioning on Type of Lesion</w:t>
      </w:r>
    </w:p>
    <w:tbl>
      <w:tblPr>
        <w:tblStyle w:val="aff0"/>
        <w:tblW w:w="0" w:type="auto"/>
        <w:jc w:val="center"/>
        <w:tblLook w:val="04A0" w:firstRow="1" w:lastRow="0" w:firstColumn="1" w:lastColumn="0" w:noHBand="0" w:noVBand="1"/>
      </w:tblPr>
      <w:tblGrid>
        <w:gridCol w:w="1660"/>
        <w:gridCol w:w="1661"/>
        <w:gridCol w:w="1660"/>
        <w:gridCol w:w="1660"/>
        <w:gridCol w:w="1660"/>
        <w:gridCol w:w="1661"/>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mRS at discharge</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Me</w:t>
            </w:r>
          </w:p>
        </w:tc>
        <w:tc>
          <w:tcPr>
            <w:tcW w:w="1662" w:type="dxa"/>
            <w:vAlign w:val="center"/>
          </w:tcPr>
          <w:p w:rsidR="00574868" w:rsidRDefault="00000000">
            <w:pPr>
              <w:jc w:val="center"/>
            </w:pPr>
            <w:r>
              <w:t>Q₁ – Q₃</w:t>
            </w:r>
          </w:p>
        </w:tc>
        <w:tc>
          <w:tcPr>
            <w:tcW w:w="1662" w:type="dxa"/>
            <w:vAlign w:val="center"/>
          </w:tcPr>
          <w:p w:rsidR="00574868" w:rsidRDefault="00000000">
            <w:pPr>
              <w:jc w:val="center"/>
            </w:pPr>
            <w:r>
              <w:t>n</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Type of Lesion</w:t>
            </w:r>
          </w:p>
        </w:tc>
        <w:tc>
          <w:tcPr>
            <w:tcW w:w="1662" w:type="dxa"/>
            <w:vAlign w:val="center"/>
          </w:tcPr>
          <w:p w:rsidR="00574868" w:rsidRDefault="00000000">
            <w:pPr>
              <w:jc w:val="center"/>
            </w:pPr>
            <w:r>
              <w:t>Arteriovenous Malformation of Face</w:t>
            </w:r>
          </w:p>
        </w:tc>
        <w:tc>
          <w:tcPr>
            <w:tcW w:w="1662" w:type="dxa"/>
            <w:vAlign w:val="center"/>
          </w:tcPr>
          <w:p w:rsidR="00574868" w:rsidRDefault="00000000">
            <w:pPr>
              <w:jc w:val="center"/>
            </w:pPr>
            <w:r>
              <w:t>0</w:t>
            </w:r>
          </w:p>
        </w:tc>
        <w:tc>
          <w:tcPr>
            <w:tcW w:w="1662" w:type="dxa"/>
            <w:vAlign w:val="center"/>
          </w:tcPr>
          <w:p w:rsidR="00574868" w:rsidRDefault="00000000">
            <w:pPr>
              <w:jc w:val="center"/>
            </w:pPr>
            <w:r>
              <w:t>0 – 1</w:t>
            </w:r>
          </w:p>
        </w:tc>
        <w:tc>
          <w:tcPr>
            <w:tcW w:w="1662" w:type="dxa"/>
            <w:vAlign w:val="center"/>
          </w:tcPr>
          <w:p w:rsidR="00574868" w:rsidRDefault="00000000">
            <w:pPr>
              <w:jc w:val="center"/>
            </w:pPr>
            <w:r>
              <w:t>5</w:t>
            </w:r>
          </w:p>
        </w:tc>
        <w:tc>
          <w:tcPr>
            <w:tcW w:w="1662" w:type="dxa"/>
            <w:vMerge w:val="restart"/>
            <w:vAlign w:val="center"/>
          </w:tcPr>
          <w:p w:rsidR="00574868" w:rsidRDefault="00000000">
            <w:pPr>
              <w:jc w:val="center"/>
            </w:pPr>
            <w:r>
              <w:t>0.001*</w:t>
            </w:r>
            <w:r>
              <w:br/>
              <w:t>p</w:t>
            </w:r>
            <w:r>
              <w:rPr>
                <w:vertAlign w:val="subscript"/>
              </w:rPr>
              <w:t>Jugular paraganglioma – Carotid body paraganglioma</w:t>
            </w:r>
            <w:r>
              <w:t xml:space="preserve"> &lt; 0.001</w:t>
            </w:r>
          </w:p>
        </w:tc>
      </w:tr>
      <w:tr w:rsidR="00574868">
        <w:trPr>
          <w:jc w:val="center"/>
        </w:trPr>
        <w:tc>
          <w:tcPr>
            <w:tcW w:w="1662" w:type="dxa"/>
            <w:vMerge/>
          </w:tcPr>
          <w:p w:rsidR="00574868" w:rsidRDefault="00574868"/>
        </w:tc>
        <w:tc>
          <w:tcPr>
            <w:tcW w:w="1662" w:type="dxa"/>
            <w:vAlign w:val="center"/>
          </w:tcPr>
          <w:p w:rsidR="00574868" w:rsidRDefault="00000000">
            <w:pPr>
              <w:jc w:val="center"/>
            </w:pPr>
            <w:r>
              <w:t>Carotid body paraganglioma</w:t>
            </w:r>
          </w:p>
        </w:tc>
        <w:tc>
          <w:tcPr>
            <w:tcW w:w="1662" w:type="dxa"/>
            <w:vAlign w:val="center"/>
          </w:tcPr>
          <w:p w:rsidR="00574868" w:rsidRDefault="00000000">
            <w:pPr>
              <w:jc w:val="center"/>
            </w:pPr>
            <w:r>
              <w:t>0</w:t>
            </w:r>
          </w:p>
        </w:tc>
        <w:tc>
          <w:tcPr>
            <w:tcW w:w="1662" w:type="dxa"/>
            <w:vAlign w:val="center"/>
          </w:tcPr>
          <w:p w:rsidR="00574868" w:rsidRDefault="00000000">
            <w:pPr>
              <w:jc w:val="center"/>
            </w:pPr>
            <w:r>
              <w:t>0 – 0</w:t>
            </w:r>
          </w:p>
        </w:tc>
        <w:tc>
          <w:tcPr>
            <w:tcW w:w="1662" w:type="dxa"/>
            <w:vAlign w:val="center"/>
          </w:tcPr>
          <w:p w:rsidR="00574868" w:rsidRDefault="00000000">
            <w:pPr>
              <w:jc w:val="center"/>
            </w:pPr>
            <w:r>
              <w:t>7</w:t>
            </w:r>
          </w:p>
        </w:tc>
        <w:tc>
          <w:tcPr>
            <w:tcW w:w="1662" w:type="dxa"/>
            <w:vMerge/>
          </w:tcPr>
          <w:p w:rsidR="00574868" w:rsidRDefault="00574868"/>
        </w:tc>
      </w:tr>
      <w:tr w:rsidR="00574868">
        <w:trPr>
          <w:jc w:val="center"/>
        </w:trPr>
        <w:tc>
          <w:tcPr>
            <w:tcW w:w="1662" w:type="dxa"/>
            <w:vMerge/>
          </w:tcPr>
          <w:p w:rsidR="00574868" w:rsidRDefault="00574868"/>
        </w:tc>
        <w:tc>
          <w:tcPr>
            <w:tcW w:w="1662" w:type="dxa"/>
            <w:vAlign w:val="center"/>
          </w:tcPr>
          <w:p w:rsidR="00574868" w:rsidRDefault="00000000">
            <w:pPr>
              <w:jc w:val="center"/>
            </w:pPr>
            <w:r>
              <w:t>Jugular paraganglioma</w:t>
            </w:r>
          </w:p>
        </w:tc>
        <w:tc>
          <w:tcPr>
            <w:tcW w:w="1662" w:type="dxa"/>
            <w:vAlign w:val="center"/>
          </w:tcPr>
          <w:p w:rsidR="00574868" w:rsidRDefault="00000000">
            <w:pPr>
              <w:jc w:val="center"/>
            </w:pPr>
            <w:r>
              <w:t>1</w:t>
            </w:r>
          </w:p>
        </w:tc>
        <w:tc>
          <w:tcPr>
            <w:tcW w:w="1662" w:type="dxa"/>
            <w:vAlign w:val="center"/>
          </w:tcPr>
          <w:p w:rsidR="00574868" w:rsidRDefault="00000000">
            <w:pPr>
              <w:jc w:val="center"/>
            </w:pPr>
            <w:r>
              <w:t>1 – 1</w:t>
            </w:r>
          </w:p>
        </w:tc>
        <w:tc>
          <w:tcPr>
            <w:tcW w:w="1662" w:type="dxa"/>
            <w:vAlign w:val="center"/>
          </w:tcPr>
          <w:p w:rsidR="00574868" w:rsidRDefault="00000000">
            <w:pPr>
              <w:jc w:val="center"/>
            </w:pPr>
            <w:r>
              <w:t>11</w:t>
            </w:r>
          </w:p>
        </w:tc>
        <w:tc>
          <w:tcPr>
            <w:tcW w:w="1662" w:type="dxa"/>
            <w:vMerge/>
          </w:tcPr>
          <w:p w:rsidR="00574868" w:rsidRDefault="00574868"/>
        </w:tc>
      </w:tr>
    </w:tbl>
    <w:p w:rsidR="00574868" w:rsidRDefault="00000000">
      <w:pPr>
        <w:jc w:val="center"/>
      </w:pPr>
      <w:r>
        <w:t>* – differences are statistically significant (p &lt; 0.05)</w:t>
      </w:r>
    </w:p>
    <w:p w:rsidR="00574868" w:rsidRDefault="00574868"/>
    <w:p w:rsidR="00574868" w:rsidRDefault="00000000">
      <w:pPr>
        <w:ind w:firstLine="709"/>
        <w:jc w:val="both"/>
      </w:pPr>
      <w:r>
        <w:t xml:space="preserve">According to the data obtained when comparing of mRS at discharge statistically significant differences were revealed depending on Type of Lesion (p = 0.001) </w:t>
      </w:r>
      <w:r>
        <w:rPr>
          <w:i/>
        </w:rPr>
        <w:t>(applied method: The Kruskal-Wallis test)</w:t>
      </w:r>
      <w:r>
        <w:t>.</w:t>
      </w:r>
    </w:p>
    <w:p w:rsidR="00574868" w:rsidRDefault="00574868"/>
    <w:p w:rsidR="00574868" w:rsidRDefault="00000000">
      <w:r>
        <w:rPr>
          <w:noProof/>
        </w:rPr>
        <w:lastRenderedPageBreak/>
        <w:drawing>
          <wp:inline distT="0" distB="0" distL="0" distR="0">
            <wp:extent cx="5760000" cy="20873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87.png"/>
                    <pic:cNvPicPr/>
                  </pic:nvPicPr>
                  <pic:blipFill>
                    <a:blip r:embed="rId84"/>
                    <a:stretch>
                      <a:fillRect/>
                    </a:stretch>
                  </pic:blipFill>
                  <pic:spPr>
                    <a:xfrm>
                      <a:off x="0" y="0"/>
                      <a:ext cx="5760000" cy="2087300"/>
                    </a:xfrm>
                    <a:prstGeom prst="rect">
                      <a:avLst/>
                    </a:prstGeom>
                  </pic:spPr>
                </pic:pic>
              </a:graphicData>
            </a:graphic>
          </wp:inline>
        </w:drawing>
      </w:r>
    </w:p>
    <w:p w:rsidR="00574868" w:rsidRDefault="00000000">
      <w:pPr>
        <w:jc w:val="center"/>
      </w:pPr>
      <w:r>
        <w:t>Figure 87 – Analysis of mRS at discharge conditioning on Type of Lesion</w:t>
      </w:r>
    </w:p>
    <w:p w:rsidR="00574868" w:rsidRDefault="00574868"/>
    <w:p w:rsidR="00574868" w:rsidRDefault="00000000">
      <w:pPr>
        <w:ind w:firstLine="709"/>
        <w:jc w:val="both"/>
      </w:pPr>
      <w:r>
        <w:t>Correlation analysis of the association between  mRS at discharge and Number of NAEM embolisation steps was performed.</w:t>
      </w:r>
    </w:p>
    <w:p w:rsidR="00574868" w:rsidRDefault="00574868"/>
    <w:p w:rsidR="00574868" w:rsidRDefault="00000000">
      <w:pPr>
        <w:jc w:val="center"/>
      </w:pPr>
      <w:r>
        <w:t>Table 82 – Results of the correlation analysis of the association between mRS at discharge and Number of NAEM embolisation steps</w:t>
      </w:r>
    </w:p>
    <w:tbl>
      <w:tblPr>
        <w:tblStyle w:val="aff0"/>
        <w:tblW w:w="0" w:type="auto"/>
        <w:jc w:val="center"/>
        <w:tblLook w:val="04A0" w:firstRow="1" w:lastRow="0" w:firstColumn="1" w:lastColumn="0" w:noHBand="0" w:noVBand="1"/>
      </w:tblPr>
      <w:tblGrid>
        <w:gridCol w:w="2491"/>
        <w:gridCol w:w="2490"/>
        <w:gridCol w:w="2491"/>
        <w:gridCol w:w="2490"/>
      </w:tblGrid>
      <w:tr w:rsidR="00574868">
        <w:trPr>
          <w:jc w:val="center"/>
        </w:trPr>
        <w:tc>
          <w:tcPr>
            <w:tcW w:w="2493" w:type="dxa"/>
            <w:vMerge w:val="restart"/>
            <w:vAlign w:val="center"/>
          </w:tcPr>
          <w:p w:rsidR="00574868" w:rsidRDefault="00000000">
            <w:pPr>
              <w:jc w:val="center"/>
            </w:pPr>
            <w:r>
              <w:t>Variable</w:t>
            </w:r>
          </w:p>
        </w:tc>
        <w:tc>
          <w:tcPr>
            <w:tcW w:w="7479" w:type="dxa"/>
            <w:gridSpan w:val="3"/>
            <w:vAlign w:val="center"/>
          </w:tcPr>
          <w:p w:rsidR="00574868" w:rsidRDefault="00000000">
            <w:pPr>
              <w:jc w:val="center"/>
            </w:pPr>
            <w:r>
              <w:t>Correlation characteristics</w:t>
            </w:r>
          </w:p>
        </w:tc>
      </w:tr>
      <w:tr w:rsidR="00574868">
        <w:trPr>
          <w:jc w:val="center"/>
        </w:trPr>
        <w:tc>
          <w:tcPr>
            <w:tcW w:w="2493" w:type="dxa"/>
            <w:vMerge/>
          </w:tcPr>
          <w:p w:rsidR="00574868" w:rsidRDefault="00574868"/>
        </w:tc>
        <w:tc>
          <w:tcPr>
            <w:tcW w:w="2493" w:type="dxa"/>
            <w:vAlign w:val="center"/>
          </w:tcPr>
          <w:p w:rsidR="00574868" w:rsidRDefault="00000000">
            <w:pPr>
              <w:jc w:val="center"/>
            </w:pPr>
            <w:r>
              <w:t>ρ</w:t>
            </w:r>
          </w:p>
        </w:tc>
        <w:tc>
          <w:tcPr>
            <w:tcW w:w="2493" w:type="dxa"/>
            <w:vAlign w:val="center"/>
          </w:tcPr>
          <w:p w:rsidR="00574868" w:rsidRDefault="00000000">
            <w:pPr>
              <w:jc w:val="center"/>
            </w:pPr>
            <w:r>
              <w:t>Strength of the association assesed using Chaddock scale</w:t>
            </w:r>
          </w:p>
        </w:tc>
        <w:tc>
          <w:tcPr>
            <w:tcW w:w="2493" w:type="dxa"/>
            <w:vAlign w:val="center"/>
          </w:tcPr>
          <w:p w:rsidR="00574868" w:rsidRDefault="00000000">
            <w:pPr>
              <w:jc w:val="center"/>
            </w:pPr>
            <w:r>
              <w:t>p</w:t>
            </w:r>
          </w:p>
        </w:tc>
      </w:tr>
      <w:tr w:rsidR="00574868">
        <w:trPr>
          <w:jc w:val="center"/>
        </w:trPr>
        <w:tc>
          <w:tcPr>
            <w:tcW w:w="2493" w:type="dxa"/>
            <w:vAlign w:val="center"/>
          </w:tcPr>
          <w:p w:rsidR="00574868" w:rsidRDefault="00000000">
            <w:pPr>
              <w:jc w:val="center"/>
            </w:pPr>
            <w:r>
              <w:t>mRS at discharge – Number of NAEM embolisation steps</w:t>
            </w:r>
          </w:p>
        </w:tc>
        <w:tc>
          <w:tcPr>
            <w:tcW w:w="2493" w:type="dxa"/>
            <w:vAlign w:val="center"/>
          </w:tcPr>
          <w:p w:rsidR="00574868" w:rsidRDefault="00000000">
            <w:pPr>
              <w:jc w:val="center"/>
            </w:pPr>
            <w:r>
              <w:t>0.348</w:t>
            </w:r>
          </w:p>
        </w:tc>
        <w:tc>
          <w:tcPr>
            <w:tcW w:w="2493" w:type="dxa"/>
            <w:vAlign w:val="center"/>
          </w:tcPr>
          <w:p w:rsidR="00574868" w:rsidRDefault="00000000">
            <w:pPr>
              <w:jc w:val="center"/>
            </w:pPr>
            <w:r>
              <w:t>Moderate</w:t>
            </w:r>
          </w:p>
        </w:tc>
        <w:tc>
          <w:tcPr>
            <w:tcW w:w="2493" w:type="dxa"/>
            <w:vAlign w:val="center"/>
          </w:tcPr>
          <w:p w:rsidR="00574868" w:rsidRDefault="00000000">
            <w:pPr>
              <w:jc w:val="center"/>
            </w:pPr>
            <w:r>
              <w:t>0.104</w:t>
            </w:r>
          </w:p>
        </w:tc>
      </w:tr>
    </w:tbl>
    <w:p w:rsidR="00574868" w:rsidRDefault="00574868">
      <w:pPr>
        <w:jc w:val="center"/>
      </w:pPr>
    </w:p>
    <w:p w:rsidR="00574868" w:rsidRDefault="00574868"/>
    <w:p w:rsidR="00574868" w:rsidRDefault="00000000">
      <w:pPr>
        <w:ind w:firstLine="709"/>
        <w:jc w:val="both"/>
      </w:pPr>
      <w:r>
        <w:t>A moderate correlation positive association between Number of NAEM embolisation steps and mRS at discharge was estimated.</w:t>
      </w:r>
    </w:p>
    <w:p w:rsidR="00574868" w:rsidRDefault="00000000">
      <w:pPr>
        <w:ind w:firstLine="709"/>
        <w:jc w:val="both"/>
      </w:pPr>
      <w:r>
        <w:t>Observed dependence of Number of NAEM embolisation steps from mRS at discharge is described by a linear regression equation:</w:t>
      </w:r>
    </w:p>
    <w:p w:rsidR="00574868" w:rsidRDefault="00000000">
      <w:pPr>
        <w:jc w:val="center"/>
      </w:pPr>
      <w:r>
        <w:t>Y</w:t>
      </w:r>
      <w:r>
        <w:rPr>
          <w:vertAlign w:val="subscript"/>
        </w:rPr>
        <w:t>Number of NAEM embolisation steps</w:t>
      </w:r>
      <w:r>
        <w:t xml:space="preserve"> = 0.518 × X</w:t>
      </w:r>
      <w:r>
        <w:rPr>
          <w:vertAlign w:val="subscript"/>
        </w:rPr>
        <w:t>mRS at discharge</w:t>
      </w:r>
      <w:r>
        <w:t xml:space="preserve"> + 1.119</w:t>
      </w:r>
    </w:p>
    <w:p w:rsidR="00574868" w:rsidRDefault="00000000">
      <w:pPr>
        <w:ind w:firstLine="709"/>
        <w:jc w:val="both"/>
      </w:pPr>
      <w:r>
        <w:t>With an 1  increase of mRS at discharge 0.518 change of Number of NAEM embolisation steps should be expected. According to the coefficient of determination R² of the resulting model, 14.4% of the  observed variance of Number of NAEM embolisation steps were explained..</w:t>
      </w:r>
    </w:p>
    <w:p w:rsidR="00574868" w:rsidRDefault="00574868"/>
    <w:p w:rsidR="00574868" w:rsidRDefault="00000000">
      <w:r>
        <w:rPr>
          <w:noProof/>
        </w:rPr>
        <w:lastRenderedPageBreak/>
        <w:drawing>
          <wp:inline distT="0" distB="0" distL="0" distR="0">
            <wp:extent cx="5760000" cy="3595102"/>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88.png"/>
                    <pic:cNvPicPr/>
                  </pic:nvPicPr>
                  <pic:blipFill>
                    <a:blip r:embed="rId85"/>
                    <a:stretch>
                      <a:fillRect/>
                    </a:stretch>
                  </pic:blipFill>
                  <pic:spPr>
                    <a:xfrm>
                      <a:off x="0" y="0"/>
                      <a:ext cx="5760000" cy="3595102"/>
                    </a:xfrm>
                    <a:prstGeom prst="rect">
                      <a:avLst/>
                    </a:prstGeom>
                  </pic:spPr>
                </pic:pic>
              </a:graphicData>
            </a:graphic>
          </wp:inline>
        </w:drawing>
      </w:r>
    </w:p>
    <w:p w:rsidR="00574868" w:rsidRDefault="00000000">
      <w:pPr>
        <w:jc w:val="center"/>
      </w:pPr>
      <w:r>
        <w:t>Figure 88 – Regression line characterizing the dependence of Number of NAEM embolisation steps from mRS at discharge</w:t>
      </w:r>
    </w:p>
    <w:p w:rsidR="00574868" w:rsidRDefault="00574868"/>
    <w:p w:rsidR="00574868" w:rsidRDefault="00000000">
      <w:pPr>
        <w:ind w:firstLine="709"/>
        <w:jc w:val="both"/>
      </w:pPr>
      <w:r>
        <w:t>Analysis of mRS at discharge was performed conditioning on Open Surgical Interventions.</w:t>
      </w:r>
    </w:p>
    <w:p w:rsidR="00574868" w:rsidRDefault="00574868"/>
    <w:p w:rsidR="00574868" w:rsidRDefault="00000000">
      <w:pPr>
        <w:jc w:val="center"/>
      </w:pPr>
      <w:r>
        <w:t>Table 83 – Analysis of mRS at discharge conditioning on Open Surgical Interventions</w:t>
      </w:r>
    </w:p>
    <w:tbl>
      <w:tblPr>
        <w:tblStyle w:val="aff0"/>
        <w:tblW w:w="0" w:type="auto"/>
        <w:jc w:val="center"/>
        <w:tblLook w:val="04A0" w:firstRow="1" w:lastRow="0" w:firstColumn="1" w:lastColumn="0" w:noHBand="0" w:noVBand="1"/>
      </w:tblPr>
      <w:tblGrid>
        <w:gridCol w:w="1661"/>
        <w:gridCol w:w="1661"/>
        <w:gridCol w:w="1660"/>
        <w:gridCol w:w="1660"/>
        <w:gridCol w:w="1660"/>
        <w:gridCol w:w="1660"/>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mRS at discharge</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Me</w:t>
            </w:r>
          </w:p>
        </w:tc>
        <w:tc>
          <w:tcPr>
            <w:tcW w:w="1662" w:type="dxa"/>
            <w:vAlign w:val="center"/>
          </w:tcPr>
          <w:p w:rsidR="00574868" w:rsidRDefault="00000000">
            <w:pPr>
              <w:jc w:val="center"/>
            </w:pPr>
            <w:r>
              <w:t>Q₁ – Q₃</w:t>
            </w:r>
          </w:p>
        </w:tc>
        <w:tc>
          <w:tcPr>
            <w:tcW w:w="1662" w:type="dxa"/>
            <w:vAlign w:val="center"/>
          </w:tcPr>
          <w:p w:rsidR="00574868" w:rsidRDefault="00000000">
            <w:pPr>
              <w:jc w:val="center"/>
            </w:pPr>
            <w:r>
              <w:t>n</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Open Surgical Interventions</w:t>
            </w:r>
          </w:p>
        </w:tc>
        <w:tc>
          <w:tcPr>
            <w:tcW w:w="1662" w:type="dxa"/>
            <w:vAlign w:val="center"/>
          </w:tcPr>
          <w:p w:rsidR="00574868" w:rsidRDefault="00000000">
            <w:pPr>
              <w:jc w:val="center"/>
            </w:pPr>
            <w:r>
              <w:t>after embolisation</w:t>
            </w:r>
          </w:p>
        </w:tc>
        <w:tc>
          <w:tcPr>
            <w:tcW w:w="1662" w:type="dxa"/>
            <w:vAlign w:val="center"/>
          </w:tcPr>
          <w:p w:rsidR="00574868" w:rsidRDefault="00000000">
            <w:pPr>
              <w:jc w:val="center"/>
            </w:pPr>
            <w:r>
              <w:t>1</w:t>
            </w:r>
          </w:p>
        </w:tc>
        <w:tc>
          <w:tcPr>
            <w:tcW w:w="1662" w:type="dxa"/>
            <w:vAlign w:val="center"/>
          </w:tcPr>
          <w:p w:rsidR="00574868" w:rsidRDefault="00000000">
            <w:pPr>
              <w:jc w:val="center"/>
            </w:pPr>
            <w:r>
              <w:t>1 – 1</w:t>
            </w:r>
          </w:p>
        </w:tc>
        <w:tc>
          <w:tcPr>
            <w:tcW w:w="1662" w:type="dxa"/>
            <w:vAlign w:val="center"/>
          </w:tcPr>
          <w:p w:rsidR="00574868" w:rsidRDefault="00000000">
            <w:pPr>
              <w:jc w:val="center"/>
            </w:pPr>
            <w:r>
              <w:t>4</w:t>
            </w:r>
          </w:p>
        </w:tc>
        <w:tc>
          <w:tcPr>
            <w:tcW w:w="1662" w:type="dxa"/>
            <w:vMerge w:val="restart"/>
            <w:vAlign w:val="center"/>
          </w:tcPr>
          <w:p w:rsidR="00574868" w:rsidRDefault="00000000">
            <w:pPr>
              <w:jc w:val="center"/>
            </w:pPr>
            <w:r>
              <w:t>0.566</w:t>
            </w:r>
          </w:p>
        </w:tc>
      </w:tr>
      <w:tr w:rsidR="00574868">
        <w:trPr>
          <w:jc w:val="center"/>
        </w:trPr>
        <w:tc>
          <w:tcPr>
            <w:tcW w:w="1662" w:type="dxa"/>
            <w:vMerge/>
          </w:tcPr>
          <w:p w:rsidR="00574868" w:rsidRDefault="00574868"/>
        </w:tc>
        <w:tc>
          <w:tcPr>
            <w:tcW w:w="1662" w:type="dxa"/>
            <w:vAlign w:val="center"/>
          </w:tcPr>
          <w:p w:rsidR="00574868" w:rsidRDefault="00000000">
            <w:pPr>
              <w:jc w:val="center"/>
            </w:pPr>
            <w:r>
              <w:t>before embolisation</w:t>
            </w:r>
          </w:p>
        </w:tc>
        <w:tc>
          <w:tcPr>
            <w:tcW w:w="1662" w:type="dxa"/>
            <w:vAlign w:val="center"/>
          </w:tcPr>
          <w:p w:rsidR="00574868" w:rsidRDefault="00000000">
            <w:pPr>
              <w:jc w:val="center"/>
            </w:pPr>
            <w:r>
              <w:t>1</w:t>
            </w:r>
          </w:p>
        </w:tc>
        <w:tc>
          <w:tcPr>
            <w:tcW w:w="1662" w:type="dxa"/>
            <w:vAlign w:val="center"/>
          </w:tcPr>
          <w:p w:rsidR="00574868" w:rsidRDefault="00000000">
            <w:pPr>
              <w:jc w:val="center"/>
            </w:pPr>
            <w:r>
              <w:t>1 – 1</w:t>
            </w:r>
          </w:p>
        </w:tc>
        <w:tc>
          <w:tcPr>
            <w:tcW w:w="1662" w:type="dxa"/>
            <w:vAlign w:val="center"/>
          </w:tcPr>
          <w:p w:rsidR="00574868" w:rsidRDefault="00000000">
            <w:pPr>
              <w:jc w:val="center"/>
            </w:pPr>
            <w:r>
              <w:t>1</w:t>
            </w:r>
          </w:p>
        </w:tc>
        <w:tc>
          <w:tcPr>
            <w:tcW w:w="1662" w:type="dxa"/>
            <w:vMerge/>
          </w:tcPr>
          <w:p w:rsidR="00574868" w:rsidRDefault="00574868"/>
        </w:tc>
      </w:tr>
      <w:tr w:rsidR="00574868">
        <w:trPr>
          <w:jc w:val="center"/>
        </w:trPr>
        <w:tc>
          <w:tcPr>
            <w:tcW w:w="1662" w:type="dxa"/>
            <w:vMerge/>
          </w:tcPr>
          <w:p w:rsidR="00574868" w:rsidRDefault="00574868"/>
        </w:tc>
        <w:tc>
          <w:tcPr>
            <w:tcW w:w="1662" w:type="dxa"/>
            <w:vAlign w:val="center"/>
          </w:tcPr>
          <w:p w:rsidR="00574868" w:rsidRDefault="00000000">
            <w:pPr>
              <w:jc w:val="center"/>
            </w:pPr>
            <w:r>
              <w:t>none</w:t>
            </w:r>
          </w:p>
        </w:tc>
        <w:tc>
          <w:tcPr>
            <w:tcW w:w="1662" w:type="dxa"/>
            <w:vAlign w:val="center"/>
          </w:tcPr>
          <w:p w:rsidR="00574868" w:rsidRDefault="00000000">
            <w:pPr>
              <w:jc w:val="center"/>
            </w:pPr>
            <w:r>
              <w:t>0</w:t>
            </w:r>
          </w:p>
        </w:tc>
        <w:tc>
          <w:tcPr>
            <w:tcW w:w="1662" w:type="dxa"/>
            <w:vAlign w:val="center"/>
          </w:tcPr>
          <w:p w:rsidR="00574868" w:rsidRDefault="00000000">
            <w:pPr>
              <w:jc w:val="center"/>
            </w:pPr>
            <w:r>
              <w:t>0 – 1</w:t>
            </w:r>
          </w:p>
        </w:tc>
        <w:tc>
          <w:tcPr>
            <w:tcW w:w="1662" w:type="dxa"/>
            <w:vAlign w:val="center"/>
          </w:tcPr>
          <w:p w:rsidR="00574868" w:rsidRDefault="00000000">
            <w:pPr>
              <w:jc w:val="center"/>
            </w:pPr>
            <w:r>
              <w:t>18</w:t>
            </w:r>
          </w:p>
        </w:tc>
        <w:tc>
          <w:tcPr>
            <w:tcW w:w="1662"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mRS at discharge depending on Open Surgical Interventions there were no statistically significant differences (p = 0.566) </w:t>
      </w:r>
      <w:r>
        <w:rPr>
          <w:i/>
        </w:rPr>
        <w:t>(applied method: The Kruskal-Wallis test)</w:t>
      </w:r>
      <w:r>
        <w:t>.</w:t>
      </w:r>
    </w:p>
    <w:p w:rsidR="00574868" w:rsidRDefault="00574868"/>
    <w:p w:rsidR="00574868" w:rsidRDefault="00000000">
      <w:r>
        <w:rPr>
          <w:noProof/>
        </w:rPr>
        <w:lastRenderedPageBreak/>
        <w:drawing>
          <wp:inline distT="0" distB="0" distL="0" distR="0">
            <wp:extent cx="5760000" cy="2304476"/>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89.png"/>
                    <pic:cNvPicPr/>
                  </pic:nvPicPr>
                  <pic:blipFill>
                    <a:blip r:embed="rId86"/>
                    <a:stretch>
                      <a:fillRect/>
                    </a:stretch>
                  </pic:blipFill>
                  <pic:spPr>
                    <a:xfrm>
                      <a:off x="0" y="0"/>
                      <a:ext cx="5760000" cy="2304476"/>
                    </a:xfrm>
                    <a:prstGeom prst="rect">
                      <a:avLst/>
                    </a:prstGeom>
                  </pic:spPr>
                </pic:pic>
              </a:graphicData>
            </a:graphic>
          </wp:inline>
        </w:drawing>
      </w:r>
    </w:p>
    <w:p w:rsidR="00574868" w:rsidRDefault="00000000">
      <w:pPr>
        <w:jc w:val="center"/>
      </w:pPr>
      <w:r>
        <w:t>Figure 89 – Analysis of mRS at discharge conditioning on Open Surgical Interventions</w:t>
      </w:r>
    </w:p>
    <w:p w:rsidR="00574868" w:rsidRDefault="00574868"/>
    <w:p w:rsidR="00574868" w:rsidRDefault="00000000">
      <w:pPr>
        <w:ind w:firstLine="709"/>
        <w:jc w:val="both"/>
      </w:pPr>
      <w:r>
        <w:t>We performed a correlation analysis of the association between mRS at discharge and mRS before embolisation.</w:t>
      </w:r>
    </w:p>
    <w:p w:rsidR="00574868" w:rsidRDefault="00574868"/>
    <w:p w:rsidR="00574868" w:rsidRDefault="00000000">
      <w:pPr>
        <w:jc w:val="center"/>
      </w:pPr>
      <w:r>
        <w:t>Table 84 – Results of the correlation analysis of the association between mRS at discharge and mRS before embolisation</w:t>
      </w:r>
    </w:p>
    <w:tbl>
      <w:tblPr>
        <w:tblStyle w:val="aff0"/>
        <w:tblW w:w="0" w:type="auto"/>
        <w:jc w:val="center"/>
        <w:tblLook w:val="04A0" w:firstRow="1" w:lastRow="0" w:firstColumn="1" w:lastColumn="0" w:noHBand="0" w:noVBand="1"/>
      </w:tblPr>
      <w:tblGrid>
        <w:gridCol w:w="2491"/>
        <w:gridCol w:w="2490"/>
        <w:gridCol w:w="2491"/>
        <w:gridCol w:w="2490"/>
      </w:tblGrid>
      <w:tr w:rsidR="00574868">
        <w:trPr>
          <w:jc w:val="center"/>
        </w:trPr>
        <w:tc>
          <w:tcPr>
            <w:tcW w:w="2493" w:type="dxa"/>
            <w:vMerge w:val="restart"/>
            <w:vAlign w:val="center"/>
          </w:tcPr>
          <w:p w:rsidR="00574868" w:rsidRDefault="00000000">
            <w:pPr>
              <w:jc w:val="center"/>
            </w:pPr>
            <w:r>
              <w:t>Variable</w:t>
            </w:r>
          </w:p>
        </w:tc>
        <w:tc>
          <w:tcPr>
            <w:tcW w:w="7479" w:type="dxa"/>
            <w:gridSpan w:val="3"/>
            <w:vAlign w:val="center"/>
          </w:tcPr>
          <w:p w:rsidR="00574868" w:rsidRDefault="00000000">
            <w:pPr>
              <w:jc w:val="center"/>
            </w:pPr>
            <w:r>
              <w:t>Correlation characteristics</w:t>
            </w:r>
          </w:p>
        </w:tc>
      </w:tr>
      <w:tr w:rsidR="00574868">
        <w:trPr>
          <w:jc w:val="center"/>
        </w:trPr>
        <w:tc>
          <w:tcPr>
            <w:tcW w:w="2493" w:type="dxa"/>
            <w:vMerge/>
          </w:tcPr>
          <w:p w:rsidR="00574868" w:rsidRDefault="00574868"/>
        </w:tc>
        <w:tc>
          <w:tcPr>
            <w:tcW w:w="2493" w:type="dxa"/>
            <w:vAlign w:val="center"/>
          </w:tcPr>
          <w:p w:rsidR="00574868" w:rsidRDefault="00000000">
            <w:pPr>
              <w:jc w:val="center"/>
            </w:pPr>
            <w:r>
              <w:t>ρ</w:t>
            </w:r>
          </w:p>
        </w:tc>
        <w:tc>
          <w:tcPr>
            <w:tcW w:w="2493" w:type="dxa"/>
            <w:vAlign w:val="center"/>
          </w:tcPr>
          <w:p w:rsidR="00574868" w:rsidRDefault="00000000">
            <w:pPr>
              <w:jc w:val="center"/>
            </w:pPr>
            <w:r>
              <w:t>Strength of the association assesed using Chaddock scale</w:t>
            </w:r>
          </w:p>
        </w:tc>
        <w:tc>
          <w:tcPr>
            <w:tcW w:w="2493" w:type="dxa"/>
            <w:vAlign w:val="center"/>
          </w:tcPr>
          <w:p w:rsidR="00574868" w:rsidRDefault="00000000">
            <w:pPr>
              <w:jc w:val="center"/>
            </w:pPr>
            <w:r>
              <w:t>p</w:t>
            </w:r>
          </w:p>
        </w:tc>
      </w:tr>
      <w:tr w:rsidR="00574868">
        <w:trPr>
          <w:jc w:val="center"/>
        </w:trPr>
        <w:tc>
          <w:tcPr>
            <w:tcW w:w="2493" w:type="dxa"/>
            <w:vAlign w:val="center"/>
          </w:tcPr>
          <w:p w:rsidR="00574868" w:rsidRDefault="00000000">
            <w:pPr>
              <w:jc w:val="center"/>
            </w:pPr>
            <w:r>
              <w:t>mRS at discharge – mRS before embolisation</w:t>
            </w:r>
          </w:p>
        </w:tc>
        <w:tc>
          <w:tcPr>
            <w:tcW w:w="2493" w:type="dxa"/>
            <w:vAlign w:val="center"/>
          </w:tcPr>
          <w:p w:rsidR="00574868" w:rsidRDefault="00000000">
            <w:pPr>
              <w:jc w:val="center"/>
            </w:pPr>
            <w:r>
              <w:t>0.738</w:t>
            </w:r>
          </w:p>
        </w:tc>
        <w:tc>
          <w:tcPr>
            <w:tcW w:w="2493" w:type="dxa"/>
            <w:vAlign w:val="center"/>
          </w:tcPr>
          <w:p w:rsidR="00574868" w:rsidRDefault="00000000">
            <w:pPr>
              <w:jc w:val="center"/>
            </w:pPr>
            <w:r>
              <w:t>Strong</w:t>
            </w:r>
          </w:p>
        </w:tc>
        <w:tc>
          <w:tcPr>
            <w:tcW w:w="2493" w:type="dxa"/>
            <w:vAlign w:val="center"/>
          </w:tcPr>
          <w:p w:rsidR="00574868" w:rsidRDefault="00000000">
            <w:pPr>
              <w:jc w:val="center"/>
            </w:pPr>
            <w:r>
              <w:t>&lt; 0.001*</w:t>
            </w:r>
          </w:p>
        </w:tc>
      </w:tr>
    </w:tbl>
    <w:p w:rsidR="00574868" w:rsidRDefault="00000000">
      <w:pPr>
        <w:jc w:val="center"/>
      </w:pPr>
      <w:r>
        <w:t>* – differences are statistically significant (p &lt; 0.05)</w:t>
      </w:r>
    </w:p>
    <w:p w:rsidR="00574868" w:rsidRDefault="00574868"/>
    <w:p w:rsidR="00574868" w:rsidRDefault="00000000">
      <w:pPr>
        <w:ind w:firstLine="709"/>
        <w:jc w:val="both"/>
      </w:pPr>
      <w:r>
        <w:t>A strong correlation positive association between mRS before embolisation and mRS at discharge was estimated.</w:t>
      </w:r>
    </w:p>
    <w:p w:rsidR="00574868" w:rsidRDefault="00000000">
      <w:pPr>
        <w:ind w:firstLine="709"/>
        <w:jc w:val="both"/>
      </w:pPr>
      <w:r>
        <w:t>Observed dependence of mRS before embolisation from mRS at discharge is described by a linear regression equation:</w:t>
      </w:r>
    </w:p>
    <w:p w:rsidR="00574868" w:rsidRDefault="00000000">
      <w:pPr>
        <w:jc w:val="center"/>
      </w:pPr>
      <w:r>
        <w:t>Y</w:t>
      </w:r>
      <w:r>
        <w:rPr>
          <w:vertAlign w:val="subscript"/>
        </w:rPr>
        <w:t>mRS before embolisation</w:t>
      </w:r>
      <w:r>
        <w:t xml:space="preserve"> = 0.959 × X</w:t>
      </w:r>
      <w:r>
        <w:rPr>
          <w:vertAlign w:val="subscript"/>
        </w:rPr>
        <w:t>mRS at discharge</w:t>
      </w:r>
      <w:r>
        <w:t xml:space="preserve"> - 0.018</w:t>
      </w:r>
    </w:p>
    <w:p w:rsidR="00574868" w:rsidRDefault="00000000">
      <w:pPr>
        <w:ind w:firstLine="709"/>
        <w:jc w:val="both"/>
      </w:pPr>
      <w:r>
        <w:t>With an 1  increase of mRS at discharge 0.959 change of mRS before embolisation should be expected. According to the coefficient of determination R² of the resulting model, 63.8% of the  observed variance of mRS before embolisation were explained..</w:t>
      </w:r>
    </w:p>
    <w:p w:rsidR="00574868" w:rsidRDefault="00574868"/>
    <w:p w:rsidR="00574868" w:rsidRDefault="00000000">
      <w:r>
        <w:rPr>
          <w:noProof/>
        </w:rPr>
        <w:lastRenderedPageBreak/>
        <w:drawing>
          <wp:inline distT="0" distB="0" distL="0" distR="0">
            <wp:extent cx="5760000" cy="3597141"/>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90.png"/>
                    <pic:cNvPicPr/>
                  </pic:nvPicPr>
                  <pic:blipFill>
                    <a:blip r:embed="rId87"/>
                    <a:stretch>
                      <a:fillRect/>
                    </a:stretch>
                  </pic:blipFill>
                  <pic:spPr>
                    <a:xfrm>
                      <a:off x="0" y="0"/>
                      <a:ext cx="5760000" cy="3597141"/>
                    </a:xfrm>
                    <a:prstGeom prst="rect">
                      <a:avLst/>
                    </a:prstGeom>
                  </pic:spPr>
                </pic:pic>
              </a:graphicData>
            </a:graphic>
          </wp:inline>
        </w:drawing>
      </w:r>
    </w:p>
    <w:p w:rsidR="00574868" w:rsidRDefault="00000000">
      <w:pPr>
        <w:jc w:val="center"/>
      </w:pPr>
      <w:r>
        <w:t>Figure 90 – Regression line characterizing the dependence of mRS before embolisation from mRS at discharge</w:t>
      </w:r>
    </w:p>
    <w:p w:rsidR="00574868" w:rsidRDefault="00574868"/>
    <w:p w:rsidR="00574868" w:rsidRDefault="00000000">
      <w:pPr>
        <w:ind w:firstLine="709"/>
        <w:jc w:val="both"/>
      </w:pPr>
      <w:r>
        <w:t>We performed a correlation analysis of the association between mRS at discharge and Time of embolisation.</w:t>
      </w:r>
    </w:p>
    <w:p w:rsidR="00574868" w:rsidRDefault="00574868"/>
    <w:p w:rsidR="00574868" w:rsidRDefault="00000000">
      <w:pPr>
        <w:jc w:val="center"/>
      </w:pPr>
      <w:r>
        <w:t>Table 85 – Results of the correlation analysis of the association between mRS at discharge and Time of embolisation</w:t>
      </w:r>
    </w:p>
    <w:tbl>
      <w:tblPr>
        <w:tblStyle w:val="aff0"/>
        <w:tblW w:w="0" w:type="auto"/>
        <w:jc w:val="center"/>
        <w:tblLook w:val="04A0" w:firstRow="1" w:lastRow="0" w:firstColumn="1" w:lastColumn="0" w:noHBand="0" w:noVBand="1"/>
      </w:tblPr>
      <w:tblGrid>
        <w:gridCol w:w="2491"/>
        <w:gridCol w:w="2490"/>
        <w:gridCol w:w="2491"/>
        <w:gridCol w:w="2490"/>
      </w:tblGrid>
      <w:tr w:rsidR="00574868">
        <w:trPr>
          <w:jc w:val="center"/>
        </w:trPr>
        <w:tc>
          <w:tcPr>
            <w:tcW w:w="2493" w:type="dxa"/>
            <w:vMerge w:val="restart"/>
            <w:vAlign w:val="center"/>
          </w:tcPr>
          <w:p w:rsidR="00574868" w:rsidRDefault="00000000">
            <w:pPr>
              <w:jc w:val="center"/>
            </w:pPr>
            <w:r>
              <w:t>Variable</w:t>
            </w:r>
          </w:p>
        </w:tc>
        <w:tc>
          <w:tcPr>
            <w:tcW w:w="7479" w:type="dxa"/>
            <w:gridSpan w:val="3"/>
            <w:vAlign w:val="center"/>
          </w:tcPr>
          <w:p w:rsidR="00574868" w:rsidRDefault="00000000">
            <w:pPr>
              <w:jc w:val="center"/>
            </w:pPr>
            <w:r>
              <w:t>Correlation characteristics</w:t>
            </w:r>
          </w:p>
        </w:tc>
      </w:tr>
      <w:tr w:rsidR="00574868">
        <w:trPr>
          <w:jc w:val="center"/>
        </w:trPr>
        <w:tc>
          <w:tcPr>
            <w:tcW w:w="2493" w:type="dxa"/>
            <w:vMerge/>
          </w:tcPr>
          <w:p w:rsidR="00574868" w:rsidRDefault="00574868"/>
        </w:tc>
        <w:tc>
          <w:tcPr>
            <w:tcW w:w="2493" w:type="dxa"/>
            <w:vAlign w:val="center"/>
          </w:tcPr>
          <w:p w:rsidR="00574868" w:rsidRDefault="00000000">
            <w:pPr>
              <w:jc w:val="center"/>
            </w:pPr>
            <w:r>
              <w:t>ρ</w:t>
            </w:r>
          </w:p>
        </w:tc>
        <w:tc>
          <w:tcPr>
            <w:tcW w:w="2493" w:type="dxa"/>
            <w:vAlign w:val="center"/>
          </w:tcPr>
          <w:p w:rsidR="00574868" w:rsidRDefault="00000000">
            <w:pPr>
              <w:jc w:val="center"/>
            </w:pPr>
            <w:r>
              <w:t>Strength of the association assesed using Chaddock scale</w:t>
            </w:r>
          </w:p>
        </w:tc>
        <w:tc>
          <w:tcPr>
            <w:tcW w:w="2493" w:type="dxa"/>
            <w:vAlign w:val="center"/>
          </w:tcPr>
          <w:p w:rsidR="00574868" w:rsidRDefault="00000000">
            <w:pPr>
              <w:jc w:val="center"/>
            </w:pPr>
            <w:r>
              <w:t>p</w:t>
            </w:r>
          </w:p>
        </w:tc>
      </w:tr>
      <w:tr w:rsidR="00574868">
        <w:trPr>
          <w:jc w:val="center"/>
        </w:trPr>
        <w:tc>
          <w:tcPr>
            <w:tcW w:w="2493" w:type="dxa"/>
            <w:vAlign w:val="center"/>
          </w:tcPr>
          <w:p w:rsidR="00574868" w:rsidRDefault="00000000">
            <w:pPr>
              <w:jc w:val="center"/>
            </w:pPr>
            <w:r>
              <w:t>mRS at discharge – Time of embolisation</w:t>
            </w:r>
          </w:p>
        </w:tc>
        <w:tc>
          <w:tcPr>
            <w:tcW w:w="2493" w:type="dxa"/>
            <w:vAlign w:val="center"/>
          </w:tcPr>
          <w:p w:rsidR="00574868" w:rsidRDefault="00000000">
            <w:pPr>
              <w:jc w:val="center"/>
            </w:pPr>
            <w:r>
              <w:t>0.208</w:t>
            </w:r>
          </w:p>
        </w:tc>
        <w:tc>
          <w:tcPr>
            <w:tcW w:w="2493" w:type="dxa"/>
            <w:vAlign w:val="center"/>
          </w:tcPr>
          <w:p w:rsidR="00574868" w:rsidRDefault="00000000">
            <w:pPr>
              <w:jc w:val="center"/>
            </w:pPr>
            <w:r>
              <w:t>Weak</w:t>
            </w:r>
          </w:p>
        </w:tc>
        <w:tc>
          <w:tcPr>
            <w:tcW w:w="2493" w:type="dxa"/>
            <w:vAlign w:val="center"/>
          </w:tcPr>
          <w:p w:rsidR="00574868" w:rsidRDefault="00000000">
            <w:pPr>
              <w:jc w:val="center"/>
            </w:pPr>
            <w:r>
              <w:t>0.340</w:t>
            </w:r>
          </w:p>
        </w:tc>
      </w:tr>
    </w:tbl>
    <w:p w:rsidR="00574868" w:rsidRDefault="00574868">
      <w:pPr>
        <w:jc w:val="center"/>
      </w:pPr>
    </w:p>
    <w:p w:rsidR="00574868" w:rsidRDefault="00574868"/>
    <w:p w:rsidR="00574868" w:rsidRDefault="00000000">
      <w:pPr>
        <w:ind w:firstLine="709"/>
        <w:jc w:val="both"/>
      </w:pPr>
      <w:r>
        <w:t>A weak correlation positive association between Time of embolisation and mRS at discharge was estimated.</w:t>
      </w:r>
    </w:p>
    <w:p w:rsidR="00574868" w:rsidRDefault="00000000">
      <w:pPr>
        <w:ind w:firstLine="709"/>
        <w:jc w:val="both"/>
      </w:pPr>
      <w:r>
        <w:t>Observed dependence of Time of embolisation from mRS at discharge is described by a linear regression equation:</w:t>
      </w:r>
    </w:p>
    <w:p w:rsidR="00574868" w:rsidRDefault="00000000">
      <w:pPr>
        <w:jc w:val="center"/>
      </w:pPr>
      <w:r>
        <w:t>Y</w:t>
      </w:r>
      <w:r>
        <w:rPr>
          <w:vertAlign w:val="subscript"/>
        </w:rPr>
        <w:t>Time of embolisation</w:t>
      </w:r>
      <w:r>
        <w:t xml:space="preserve"> = 7.982 × X</w:t>
      </w:r>
      <w:r>
        <w:rPr>
          <w:vertAlign w:val="subscript"/>
        </w:rPr>
        <w:t>mRS at discharge</w:t>
      </w:r>
      <w:r>
        <w:t xml:space="preserve"> + 91.881</w:t>
      </w:r>
    </w:p>
    <w:p w:rsidR="00574868" w:rsidRDefault="00000000">
      <w:pPr>
        <w:ind w:firstLine="709"/>
        <w:jc w:val="both"/>
      </w:pPr>
      <w:r>
        <w:lastRenderedPageBreak/>
        <w:t>With an 1  increase of mRS at discharge 7.982 min change of Time of embolisation should be expected. According to the coefficient of determination R² of the resulting model, 3.5% of the  observed variance of Time of embolisation were explained..</w:t>
      </w:r>
    </w:p>
    <w:p w:rsidR="00574868" w:rsidRDefault="00574868"/>
    <w:p w:rsidR="00574868" w:rsidRDefault="00000000">
      <w:r>
        <w:rPr>
          <w:noProof/>
        </w:rPr>
        <w:drawing>
          <wp:inline distT="0" distB="0" distL="0" distR="0">
            <wp:extent cx="5760000" cy="355634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91.png"/>
                    <pic:cNvPicPr/>
                  </pic:nvPicPr>
                  <pic:blipFill>
                    <a:blip r:embed="rId88"/>
                    <a:stretch>
                      <a:fillRect/>
                    </a:stretch>
                  </pic:blipFill>
                  <pic:spPr>
                    <a:xfrm>
                      <a:off x="0" y="0"/>
                      <a:ext cx="5760000" cy="3556340"/>
                    </a:xfrm>
                    <a:prstGeom prst="rect">
                      <a:avLst/>
                    </a:prstGeom>
                  </pic:spPr>
                </pic:pic>
              </a:graphicData>
            </a:graphic>
          </wp:inline>
        </w:drawing>
      </w:r>
    </w:p>
    <w:p w:rsidR="00574868" w:rsidRDefault="00000000">
      <w:pPr>
        <w:jc w:val="center"/>
      </w:pPr>
      <w:r>
        <w:t>Figure 91 – Regression line characterizing the dependence of Time of embolisation from mRS at discharge</w:t>
      </w:r>
    </w:p>
    <w:p w:rsidR="00574868" w:rsidRDefault="00574868"/>
    <w:p w:rsidR="00574868" w:rsidRDefault="00000000">
      <w:pPr>
        <w:ind w:firstLine="709"/>
        <w:jc w:val="both"/>
      </w:pPr>
      <w:r>
        <w:t>We performed analysis of mRS at discharge conditioning on Type of NAEM.</w:t>
      </w:r>
    </w:p>
    <w:p w:rsidR="00574868" w:rsidRDefault="00574868"/>
    <w:p w:rsidR="00574868" w:rsidRDefault="00000000">
      <w:pPr>
        <w:jc w:val="center"/>
      </w:pPr>
      <w:r>
        <w:t>Table 86 – Analysis of mRS at discharge conditioning on Type of NAEM</w:t>
      </w:r>
    </w:p>
    <w:tbl>
      <w:tblPr>
        <w:tblStyle w:val="aff0"/>
        <w:tblW w:w="0" w:type="auto"/>
        <w:jc w:val="center"/>
        <w:tblLook w:val="04A0" w:firstRow="1" w:lastRow="0" w:firstColumn="1" w:lastColumn="0" w:noHBand="0" w:noVBand="1"/>
      </w:tblPr>
      <w:tblGrid>
        <w:gridCol w:w="1661"/>
        <w:gridCol w:w="1661"/>
        <w:gridCol w:w="1660"/>
        <w:gridCol w:w="1660"/>
        <w:gridCol w:w="1660"/>
        <w:gridCol w:w="1660"/>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mRS at discharge</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Me</w:t>
            </w:r>
          </w:p>
        </w:tc>
        <w:tc>
          <w:tcPr>
            <w:tcW w:w="1662" w:type="dxa"/>
            <w:vAlign w:val="center"/>
          </w:tcPr>
          <w:p w:rsidR="00574868" w:rsidRDefault="00000000">
            <w:pPr>
              <w:jc w:val="center"/>
            </w:pPr>
            <w:r>
              <w:t>Q₁ – Q₃</w:t>
            </w:r>
          </w:p>
        </w:tc>
        <w:tc>
          <w:tcPr>
            <w:tcW w:w="1662" w:type="dxa"/>
            <w:vAlign w:val="center"/>
          </w:tcPr>
          <w:p w:rsidR="00574868" w:rsidRDefault="00000000">
            <w:pPr>
              <w:jc w:val="center"/>
            </w:pPr>
            <w:r>
              <w:t>n</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Type of NAEM</w:t>
            </w:r>
          </w:p>
        </w:tc>
        <w:tc>
          <w:tcPr>
            <w:tcW w:w="1662" w:type="dxa"/>
            <w:vAlign w:val="center"/>
          </w:tcPr>
          <w:p w:rsidR="00574868" w:rsidRDefault="00000000">
            <w:pPr>
              <w:jc w:val="center"/>
            </w:pPr>
            <w:r>
              <w:t>Squid</w:t>
            </w:r>
          </w:p>
        </w:tc>
        <w:tc>
          <w:tcPr>
            <w:tcW w:w="1662" w:type="dxa"/>
            <w:vAlign w:val="center"/>
          </w:tcPr>
          <w:p w:rsidR="00574868" w:rsidRDefault="00000000">
            <w:pPr>
              <w:jc w:val="center"/>
            </w:pPr>
            <w:r>
              <w:t>0</w:t>
            </w:r>
          </w:p>
        </w:tc>
        <w:tc>
          <w:tcPr>
            <w:tcW w:w="1662" w:type="dxa"/>
            <w:vAlign w:val="center"/>
          </w:tcPr>
          <w:p w:rsidR="00574868" w:rsidRDefault="00000000">
            <w:pPr>
              <w:jc w:val="center"/>
            </w:pPr>
            <w:r>
              <w:t>0 – 1</w:t>
            </w:r>
          </w:p>
        </w:tc>
        <w:tc>
          <w:tcPr>
            <w:tcW w:w="1662" w:type="dxa"/>
            <w:vAlign w:val="center"/>
          </w:tcPr>
          <w:p w:rsidR="00574868" w:rsidRDefault="00000000">
            <w:pPr>
              <w:jc w:val="center"/>
            </w:pPr>
            <w:r>
              <w:t>12</w:t>
            </w:r>
          </w:p>
        </w:tc>
        <w:tc>
          <w:tcPr>
            <w:tcW w:w="1662" w:type="dxa"/>
            <w:vMerge w:val="restart"/>
            <w:vAlign w:val="center"/>
          </w:tcPr>
          <w:p w:rsidR="00574868" w:rsidRDefault="00000000">
            <w:pPr>
              <w:jc w:val="center"/>
            </w:pPr>
            <w:r>
              <w:t>0.212</w:t>
            </w:r>
          </w:p>
        </w:tc>
      </w:tr>
      <w:tr w:rsidR="00574868">
        <w:trPr>
          <w:jc w:val="center"/>
        </w:trPr>
        <w:tc>
          <w:tcPr>
            <w:tcW w:w="1662" w:type="dxa"/>
            <w:vMerge/>
          </w:tcPr>
          <w:p w:rsidR="00574868" w:rsidRDefault="00574868"/>
        </w:tc>
        <w:tc>
          <w:tcPr>
            <w:tcW w:w="1662" w:type="dxa"/>
            <w:vAlign w:val="center"/>
          </w:tcPr>
          <w:p w:rsidR="00574868" w:rsidRDefault="00000000">
            <w:pPr>
              <w:jc w:val="center"/>
            </w:pPr>
            <w:r>
              <w:t>Onyx+Squid</w:t>
            </w:r>
          </w:p>
        </w:tc>
        <w:tc>
          <w:tcPr>
            <w:tcW w:w="1662" w:type="dxa"/>
            <w:vAlign w:val="center"/>
          </w:tcPr>
          <w:p w:rsidR="00574868" w:rsidRDefault="00000000">
            <w:pPr>
              <w:jc w:val="center"/>
            </w:pPr>
            <w:r>
              <w:t>2</w:t>
            </w:r>
          </w:p>
        </w:tc>
        <w:tc>
          <w:tcPr>
            <w:tcW w:w="1662" w:type="dxa"/>
            <w:vAlign w:val="center"/>
          </w:tcPr>
          <w:p w:rsidR="00574868" w:rsidRDefault="00000000">
            <w:pPr>
              <w:jc w:val="center"/>
            </w:pPr>
            <w:r>
              <w:t>1 – 2</w:t>
            </w:r>
          </w:p>
        </w:tc>
        <w:tc>
          <w:tcPr>
            <w:tcW w:w="1662" w:type="dxa"/>
            <w:vAlign w:val="center"/>
          </w:tcPr>
          <w:p w:rsidR="00574868" w:rsidRDefault="00000000">
            <w:pPr>
              <w:jc w:val="center"/>
            </w:pPr>
            <w:r>
              <w:t>2</w:t>
            </w:r>
          </w:p>
        </w:tc>
        <w:tc>
          <w:tcPr>
            <w:tcW w:w="1662" w:type="dxa"/>
            <w:vMerge/>
          </w:tcPr>
          <w:p w:rsidR="00574868" w:rsidRDefault="00574868"/>
        </w:tc>
      </w:tr>
      <w:tr w:rsidR="00574868">
        <w:trPr>
          <w:jc w:val="center"/>
        </w:trPr>
        <w:tc>
          <w:tcPr>
            <w:tcW w:w="1662" w:type="dxa"/>
            <w:vMerge/>
          </w:tcPr>
          <w:p w:rsidR="00574868" w:rsidRDefault="00574868"/>
        </w:tc>
        <w:tc>
          <w:tcPr>
            <w:tcW w:w="1662" w:type="dxa"/>
            <w:vAlign w:val="center"/>
          </w:tcPr>
          <w:p w:rsidR="00574868" w:rsidRDefault="00000000">
            <w:pPr>
              <w:jc w:val="center"/>
            </w:pPr>
            <w:r>
              <w:t>Onyx</w:t>
            </w:r>
          </w:p>
        </w:tc>
        <w:tc>
          <w:tcPr>
            <w:tcW w:w="1662" w:type="dxa"/>
            <w:vAlign w:val="center"/>
          </w:tcPr>
          <w:p w:rsidR="00574868" w:rsidRDefault="00000000">
            <w:pPr>
              <w:jc w:val="center"/>
            </w:pPr>
            <w:r>
              <w:t>0</w:t>
            </w:r>
          </w:p>
        </w:tc>
        <w:tc>
          <w:tcPr>
            <w:tcW w:w="1662" w:type="dxa"/>
            <w:vAlign w:val="center"/>
          </w:tcPr>
          <w:p w:rsidR="00574868" w:rsidRDefault="00000000">
            <w:pPr>
              <w:jc w:val="center"/>
            </w:pPr>
            <w:r>
              <w:t>0 – 1</w:t>
            </w:r>
          </w:p>
        </w:tc>
        <w:tc>
          <w:tcPr>
            <w:tcW w:w="1662" w:type="dxa"/>
            <w:vAlign w:val="center"/>
          </w:tcPr>
          <w:p w:rsidR="00574868" w:rsidRDefault="00000000">
            <w:pPr>
              <w:jc w:val="center"/>
            </w:pPr>
            <w:r>
              <w:t>8</w:t>
            </w:r>
          </w:p>
        </w:tc>
        <w:tc>
          <w:tcPr>
            <w:tcW w:w="1662" w:type="dxa"/>
            <w:vMerge/>
          </w:tcPr>
          <w:p w:rsidR="00574868" w:rsidRDefault="00574868"/>
        </w:tc>
      </w:tr>
      <w:tr w:rsidR="00574868">
        <w:trPr>
          <w:jc w:val="center"/>
        </w:trPr>
        <w:tc>
          <w:tcPr>
            <w:tcW w:w="1662" w:type="dxa"/>
            <w:vMerge/>
          </w:tcPr>
          <w:p w:rsidR="00574868" w:rsidRDefault="00574868"/>
        </w:tc>
        <w:tc>
          <w:tcPr>
            <w:tcW w:w="1662" w:type="dxa"/>
            <w:vAlign w:val="center"/>
          </w:tcPr>
          <w:p w:rsidR="00574868" w:rsidRDefault="00000000">
            <w:pPr>
              <w:jc w:val="center"/>
            </w:pPr>
            <w:r>
              <w:t>Phill</w:t>
            </w:r>
          </w:p>
        </w:tc>
        <w:tc>
          <w:tcPr>
            <w:tcW w:w="1662" w:type="dxa"/>
            <w:vAlign w:val="center"/>
          </w:tcPr>
          <w:p w:rsidR="00574868" w:rsidRDefault="00000000">
            <w:pPr>
              <w:jc w:val="center"/>
            </w:pPr>
            <w:r>
              <w:t>1</w:t>
            </w:r>
          </w:p>
        </w:tc>
        <w:tc>
          <w:tcPr>
            <w:tcW w:w="1662" w:type="dxa"/>
            <w:vAlign w:val="center"/>
          </w:tcPr>
          <w:p w:rsidR="00574868" w:rsidRDefault="00000000">
            <w:pPr>
              <w:jc w:val="center"/>
            </w:pPr>
            <w:r>
              <w:t>1 – 1</w:t>
            </w:r>
          </w:p>
        </w:tc>
        <w:tc>
          <w:tcPr>
            <w:tcW w:w="1662" w:type="dxa"/>
            <w:vAlign w:val="center"/>
          </w:tcPr>
          <w:p w:rsidR="00574868" w:rsidRDefault="00000000">
            <w:pPr>
              <w:jc w:val="center"/>
            </w:pPr>
            <w:r>
              <w:t>1</w:t>
            </w:r>
          </w:p>
        </w:tc>
        <w:tc>
          <w:tcPr>
            <w:tcW w:w="1662"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mRS at discharge depending on Type of NAEM there were no statistically significant differences (p = 0.212) </w:t>
      </w:r>
      <w:r>
        <w:rPr>
          <w:i/>
        </w:rPr>
        <w:t>(applied method: The Kruskal-Wallis test)</w:t>
      </w:r>
      <w:r>
        <w:t>.</w:t>
      </w:r>
    </w:p>
    <w:p w:rsidR="00574868" w:rsidRDefault="00574868"/>
    <w:p w:rsidR="00574868" w:rsidRDefault="00000000">
      <w:r>
        <w:rPr>
          <w:noProof/>
        </w:rPr>
        <w:lastRenderedPageBreak/>
        <w:drawing>
          <wp:inline distT="0" distB="0" distL="0" distR="0">
            <wp:extent cx="5760000" cy="2543956"/>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92.png"/>
                    <pic:cNvPicPr/>
                  </pic:nvPicPr>
                  <pic:blipFill>
                    <a:blip r:embed="rId89"/>
                    <a:stretch>
                      <a:fillRect/>
                    </a:stretch>
                  </pic:blipFill>
                  <pic:spPr>
                    <a:xfrm>
                      <a:off x="0" y="0"/>
                      <a:ext cx="5760000" cy="2543956"/>
                    </a:xfrm>
                    <a:prstGeom prst="rect">
                      <a:avLst/>
                    </a:prstGeom>
                  </pic:spPr>
                </pic:pic>
              </a:graphicData>
            </a:graphic>
          </wp:inline>
        </w:drawing>
      </w:r>
    </w:p>
    <w:p w:rsidR="00574868" w:rsidRDefault="00000000">
      <w:pPr>
        <w:jc w:val="center"/>
      </w:pPr>
      <w:r>
        <w:t>Figure 92 – Analysis of mRS at discharge conditioning on Type of NAEM</w:t>
      </w:r>
    </w:p>
    <w:p w:rsidR="00574868" w:rsidRDefault="00574868"/>
    <w:p w:rsidR="00574868" w:rsidRDefault="00000000">
      <w:pPr>
        <w:ind w:firstLine="709"/>
        <w:jc w:val="both"/>
      </w:pPr>
      <w:r>
        <w:t>Analysis of mRS at discharge was performed conditioning on Radicality embolisation.</w:t>
      </w:r>
    </w:p>
    <w:p w:rsidR="00574868" w:rsidRDefault="00574868"/>
    <w:p w:rsidR="00574868" w:rsidRDefault="00000000">
      <w:pPr>
        <w:jc w:val="center"/>
      </w:pPr>
      <w:r>
        <w:t>Table 87 – Analysis of mRS at discharge conditioning on Radicality embolisation</w:t>
      </w:r>
    </w:p>
    <w:tbl>
      <w:tblPr>
        <w:tblStyle w:val="aff0"/>
        <w:tblW w:w="0" w:type="auto"/>
        <w:jc w:val="center"/>
        <w:tblLook w:val="04A0" w:firstRow="1" w:lastRow="0" w:firstColumn="1" w:lastColumn="0" w:noHBand="0" w:noVBand="1"/>
      </w:tblPr>
      <w:tblGrid>
        <w:gridCol w:w="1661"/>
        <w:gridCol w:w="1661"/>
        <w:gridCol w:w="1660"/>
        <w:gridCol w:w="1660"/>
        <w:gridCol w:w="1660"/>
        <w:gridCol w:w="1660"/>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mRS at discharge</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Me</w:t>
            </w:r>
          </w:p>
        </w:tc>
        <w:tc>
          <w:tcPr>
            <w:tcW w:w="1662" w:type="dxa"/>
            <w:vAlign w:val="center"/>
          </w:tcPr>
          <w:p w:rsidR="00574868" w:rsidRDefault="00000000">
            <w:pPr>
              <w:jc w:val="center"/>
            </w:pPr>
            <w:r>
              <w:t>Q₁ – Q₃</w:t>
            </w:r>
          </w:p>
        </w:tc>
        <w:tc>
          <w:tcPr>
            <w:tcW w:w="1662" w:type="dxa"/>
            <w:vAlign w:val="center"/>
          </w:tcPr>
          <w:p w:rsidR="00574868" w:rsidRDefault="00000000">
            <w:pPr>
              <w:jc w:val="center"/>
            </w:pPr>
            <w:r>
              <w:t>n</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Radicality embolisation</w:t>
            </w:r>
          </w:p>
        </w:tc>
        <w:tc>
          <w:tcPr>
            <w:tcW w:w="1662" w:type="dxa"/>
            <w:vAlign w:val="center"/>
          </w:tcPr>
          <w:p w:rsidR="00574868" w:rsidRDefault="00000000">
            <w:pPr>
              <w:jc w:val="center"/>
            </w:pPr>
            <w:r>
              <w:t>total</w:t>
            </w:r>
          </w:p>
        </w:tc>
        <w:tc>
          <w:tcPr>
            <w:tcW w:w="1662" w:type="dxa"/>
            <w:vAlign w:val="center"/>
          </w:tcPr>
          <w:p w:rsidR="00574868" w:rsidRDefault="00000000">
            <w:pPr>
              <w:jc w:val="center"/>
            </w:pPr>
            <w:r>
              <w:t>0</w:t>
            </w:r>
          </w:p>
        </w:tc>
        <w:tc>
          <w:tcPr>
            <w:tcW w:w="1662" w:type="dxa"/>
            <w:vAlign w:val="center"/>
          </w:tcPr>
          <w:p w:rsidR="00574868" w:rsidRDefault="00000000">
            <w:pPr>
              <w:jc w:val="center"/>
            </w:pPr>
            <w:r>
              <w:t>0 – 1</w:t>
            </w:r>
          </w:p>
        </w:tc>
        <w:tc>
          <w:tcPr>
            <w:tcW w:w="1662" w:type="dxa"/>
            <w:vAlign w:val="center"/>
          </w:tcPr>
          <w:p w:rsidR="00574868" w:rsidRDefault="00000000">
            <w:pPr>
              <w:jc w:val="center"/>
            </w:pPr>
            <w:r>
              <w:t>17</w:t>
            </w:r>
          </w:p>
        </w:tc>
        <w:tc>
          <w:tcPr>
            <w:tcW w:w="1662" w:type="dxa"/>
            <w:vMerge w:val="restart"/>
            <w:vAlign w:val="center"/>
          </w:tcPr>
          <w:p w:rsidR="00574868" w:rsidRDefault="00000000">
            <w:pPr>
              <w:jc w:val="center"/>
            </w:pPr>
            <w:r>
              <w:t>0.080</w:t>
            </w:r>
          </w:p>
        </w:tc>
      </w:tr>
      <w:tr w:rsidR="00574868">
        <w:trPr>
          <w:jc w:val="center"/>
        </w:trPr>
        <w:tc>
          <w:tcPr>
            <w:tcW w:w="1662" w:type="dxa"/>
            <w:vMerge/>
          </w:tcPr>
          <w:p w:rsidR="00574868" w:rsidRDefault="00574868"/>
        </w:tc>
        <w:tc>
          <w:tcPr>
            <w:tcW w:w="1662" w:type="dxa"/>
            <w:vAlign w:val="center"/>
          </w:tcPr>
          <w:p w:rsidR="00574868" w:rsidRDefault="00000000">
            <w:pPr>
              <w:jc w:val="center"/>
            </w:pPr>
            <w:r>
              <w:t>subtotal</w:t>
            </w:r>
          </w:p>
        </w:tc>
        <w:tc>
          <w:tcPr>
            <w:tcW w:w="1662" w:type="dxa"/>
            <w:vAlign w:val="center"/>
          </w:tcPr>
          <w:p w:rsidR="00574868" w:rsidRDefault="00000000">
            <w:pPr>
              <w:jc w:val="center"/>
            </w:pPr>
            <w:r>
              <w:t>1</w:t>
            </w:r>
          </w:p>
        </w:tc>
        <w:tc>
          <w:tcPr>
            <w:tcW w:w="1662" w:type="dxa"/>
            <w:vAlign w:val="center"/>
          </w:tcPr>
          <w:p w:rsidR="00574868" w:rsidRDefault="00000000">
            <w:pPr>
              <w:jc w:val="center"/>
            </w:pPr>
            <w:r>
              <w:t>1 – 1</w:t>
            </w:r>
          </w:p>
        </w:tc>
        <w:tc>
          <w:tcPr>
            <w:tcW w:w="1662" w:type="dxa"/>
            <w:vAlign w:val="center"/>
          </w:tcPr>
          <w:p w:rsidR="00574868" w:rsidRDefault="00000000">
            <w:pPr>
              <w:jc w:val="center"/>
            </w:pPr>
            <w:r>
              <w:t>6</w:t>
            </w:r>
          </w:p>
        </w:tc>
        <w:tc>
          <w:tcPr>
            <w:tcW w:w="1662"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mRS at discharge depending on Radicality embolisation there were no statistically significant differences (p = 0.080) </w:t>
      </w:r>
      <w:r>
        <w:rPr>
          <w:i/>
        </w:rPr>
        <w:t>(applied method: Mann-Whitney U-test)</w:t>
      </w:r>
      <w:r>
        <w:t>.</w:t>
      </w:r>
    </w:p>
    <w:p w:rsidR="00574868" w:rsidRDefault="00574868"/>
    <w:p w:rsidR="00574868" w:rsidRDefault="00000000">
      <w:r>
        <w:rPr>
          <w:noProof/>
        </w:rPr>
        <w:drawing>
          <wp:inline distT="0" distB="0" distL="0" distR="0">
            <wp:extent cx="5760000" cy="2390338"/>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93.png"/>
                    <pic:cNvPicPr/>
                  </pic:nvPicPr>
                  <pic:blipFill>
                    <a:blip r:embed="rId90"/>
                    <a:stretch>
                      <a:fillRect/>
                    </a:stretch>
                  </pic:blipFill>
                  <pic:spPr>
                    <a:xfrm>
                      <a:off x="0" y="0"/>
                      <a:ext cx="5760000" cy="2390338"/>
                    </a:xfrm>
                    <a:prstGeom prst="rect">
                      <a:avLst/>
                    </a:prstGeom>
                  </pic:spPr>
                </pic:pic>
              </a:graphicData>
            </a:graphic>
          </wp:inline>
        </w:drawing>
      </w:r>
    </w:p>
    <w:p w:rsidR="00574868" w:rsidRDefault="00000000">
      <w:pPr>
        <w:jc w:val="center"/>
      </w:pPr>
      <w:r>
        <w:lastRenderedPageBreak/>
        <w:t>Figure 93 – Analysis of mRS at discharge conditioning on Radicality embolisation</w:t>
      </w:r>
    </w:p>
    <w:p w:rsidR="00574868" w:rsidRDefault="00574868"/>
    <w:p w:rsidR="00574868" w:rsidRDefault="00000000">
      <w:pPr>
        <w:ind w:firstLine="709"/>
        <w:jc w:val="both"/>
      </w:pPr>
      <w:r>
        <w:t>When evaluating the dependence of the probability of subtotal on the mRS at discharge using the ROC analysis, the following curve was obtained.</w:t>
      </w:r>
    </w:p>
    <w:p w:rsidR="00574868" w:rsidRDefault="00574868"/>
    <w:p w:rsidR="00574868" w:rsidRDefault="00000000">
      <w:r>
        <w:rPr>
          <w:noProof/>
        </w:rPr>
        <w:drawing>
          <wp:inline distT="0" distB="0" distL="0" distR="0">
            <wp:extent cx="5760000" cy="3546846"/>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94.png"/>
                    <pic:cNvPicPr/>
                  </pic:nvPicPr>
                  <pic:blipFill>
                    <a:blip r:embed="rId91"/>
                    <a:stretch>
                      <a:fillRect/>
                    </a:stretch>
                  </pic:blipFill>
                  <pic:spPr>
                    <a:xfrm>
                      <a:off x="0" y="0"/>
                      <a:ext cx="5760000" cy="3546846"/>
                    </a:xfrm>
                    <a:prstGeom prst="rect">
                      <a:avLst/>
                    </a:prstGeom>
                  </pic:spPr>
                </pic:pic>
              </a:graphicData>
            </a:graphic>
          </wp:inline>
        </w:drawing>
      </w:r>
    </w:p>
    <w:p w:rsidR="00574868" w:rsidRDefault="00000000">
      <w:pPr>
        <w:jc w:val="center"/>
      </w:pPr>
      <w:r>
        <w:t>Figure 94 – ROC-curve characterizing the dependence of the probability Radicality embolisation on mRS at discharge</w:t>
      </w:r>
    </w:p>
    <w:p w:rsidR="00574868" w:rsidRDefault="00574868"/>
    <w:p w:rsidR="00574868" w:rsidRDefault="00000000">
      <w:r>
        <w:rPr>
          <w:noProof/>
        </w:rPr>
        <w:drawing>
          <wp:inline distT="0" distB="0" distL="0" distR="0">
            <wp:extent cx="5760000" cy="2828617"/>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95.png"/>
                    <pic:cNvPicPr/>
                  </pic:nvPicPr>
                  <pic:blipFill>
                    <a:blip r:embed="rId92"/>
                    <a:stretch>
                      <a:fillRect/>
                    </a:stretch>
                  </pic:blipFill>
                  <pic:spPr>
                    <a:xfrm>
                      <a:off x="0" y="0"/>
                      <a:ext cx="5760000" cy="2828617"/>
                    </a:xfrm>
                    <a:prstGeom prst="rect">
                      <a:avLst/>
                    </a:prstGeom>
                  </pic:spPr>
                </pic:pic>
              </a:graphicData>
            </a:graphic>
          </wp:inline>
        </w:drawing>
      </w:r>
    </w:p>
    <w:p w:rsidR="00574868" w:rsidRDefault="00000000">
      <w:pPr>
        <w:jc w:val="center"/>
      </w:pPr>
      <w:r>
        <w:lastRenderedPageBreak/>
        <w:t>Figure 95 - Analysis of the sensitivity and specificity of Radicality embolisation depending on mRS at discharge</w:t>
      </w:r>
    </w:p>
    <w:p w:rsidR="00574868" w:rsidRDefault="00574868"/>
    <w:p w:rsidR="00574868" w:rsidRDefault="00000000">
      <w:pPr>
        <w:jc w:val="center"/>
      </w:pPr>
      <w:r>
        <w:t>Table 88 – Threshold mRS at discharge</w:t>
      </w:r>
    </w:p>
    <w:tbl>
      <w:tblPr>
        <w:tblStyle w:val="aff0"/>
        <w:tblW w:w="0" w:type="auto"/>
        <w:jc w:val="center"/>
        <w:tblLook w:val="04A0" w:firstRow="1" w:lastRow="0" w:firstColumn="1" w:lastColumn="0" w:noHBand="0" w:noVBand="1"/>
      </w:tblPr>
      <w:tblGrid>
        <w:gridCol w:w="1992"/>
        <w:gridCol w:w="1993"/>
        <w:gridCol w:w="1993"/>
        <w:gridCol w:w="1992"/>
        <w:gridCol w:w="1992"/>
      </w:tblGrid>
      <w:tr w:rsidR="00574868">
        <w:trPr>
          <w:jc w:val="center"/>
        </w:trPr>
        <w:tc>
          <w:tcPr>
            <w:tcW w:w="1994" w:type="dxa"/>
            <w:vAlign w:val="center"/>
          </w:tcPr>
          <w:p w:rsidR="00574868" w:rsidRDefault="00000000">
            <w:pPr>
              <w:jc w:val="center"/>
            </w:pPr>
            <w:r>
              <w:t>Threshold</w:t>
            </w:r>
          </w:p>
        </w:tc>
        <w:tc>
          <w:tcPr>
            <w:tcW w:w="1994" w:type="dxa"/>
            <w:vAlign w:val="center"/>
          </w:tcPr>
          <w:p w:rsidR="00574868" w:rsidRDefault="00000000">
            <w:pPr>
              <w:jc w:val="center"/>
            </w:pPr>
            <w:r>
              <w:t>Sensitivity (Se), %</w:t>
            </w:r>
          </w:p>
        </w:tc>
        <w:tc>
          <w:tcPr>
            <w:tcW w:w="1994" w:type="dxa"/>
            <w:vAlign w:val="center"/>
          </w:tcPr>
          <w:p w:rsidR="00574868" w:rsidRDefault="00000000">
            <w:pPr>
              <w:jc w:val="center"/>
            </w:pPr>
            <w:r>
              <w:t>Specificity (Sp), %</w:t>
            </w:r>
          </w:p>
        </w:tc>
        <w:tc>
          <w:tcPr>
            <w:tcW w:w="1994" w:type="dxa"/>
            <w:vAlign w:val="center"/>
          </w:tcPr>
          <w:p w:rsidR="00574868" w:rsidRDefault="00000000">
            <w:pPr>
              <w:jc w:val="center"/>
            </w:pPr>
            <w:r>
              <w:t>PPV</w:t>
            </w:r>
          </w:p>
        </w:tc>
        <w:tc>
          <w:tcPr>
            <w:tcW w:w="1994" w:type="dxa"/>
            <w:vAlign w:val="center"/>
          </w:tcPr>
          <w:p w:rsidR="00574868" w:rsidRDefault="00000000">
            <w:pPr>
              <w:jc w:val="center"/>
            </w:pPr>
            <w:r>
              <w:t>NPV</w:t>
            </w:r>
          </w:p>
        </w:tc>
      </w:tr>
      <w:tr w:rsidR="00574868">
        <w:trPr>
          <w:jc w:val="center"/>
        </w:trPr>
        <w:tc>
          <w:tcPr>
            <w:tcW w:w="1994" w:type="dxa"/>
            <w:vAlign w:val="center"/>
          </w:tcPr>
          <w:p w:rsidR="00574868" w:rsidRDefault="00000000">
            <w:pPr>
              <w:jc w:val="center"/>
            </w:pPr>
            <w:r>
              <w:rPr>
                <w:b/>
              </w:rPr>
              <w:t>1</w:t>
            </w:r>
          </w:p>
        </w:tc>
        <w:tc>
          <w:tcPr>
            <w:tcW w:w="1994" w:type="dxa"/>
            <w:vAlign w:val="center"/>
          </w:tcPr>
          <w:p w:rsidR="00574868" w:rsidRDefault="00000000">
            <w:pPr>
              <w:jc w:val="center"/>
            </w:pPr>
            <w:r>
              <w:rPr>
                <w:b/>
              </w:rPr>
              <w:t>83.3</w:t>
            </w:r>
          </w:p>
        </w:tc>
        <w:tc>
          <w:tcPr>
            <w:tcW w:w="1994" w:type="dxa"/>
            <w:vAlign w:val="center"/>
          </w:tcPr>
          <w:p w:rsidR="00574868" w:rsidRDefault="00000000">
            <w:pPr>
              <w:jc w:val="center"/>
            </w:pPr>
            <w:r>
              <w:rPr>
                <w:b/>
              </w:rPr>
              <w:t>58.8</w:t>
            </w:r>
          </w:p>
        </w:tc>
        <w:tc>
          <w:tcPr>
            <w:tcW w:w="1994" w:type="dxa"/>
            <w:vAlign w:val="center"/>
          </w:tcPr>
          <w:p w:rsidR="00574868" w:rsidRDefault="00000000">
            <w:pPr>
              <w:jc w:val="center"/>
            </w:pPr>
            <w:r>
              <w:rPr>
                <w:b/>
              </w:rPr>
              <w:t>41.7</w:t>
            </w:r>
          </w:p>
        </w:tc>
        <w:tc>
          <w:tcPr>
            <w:tcW w:w="1994" w:type="dxa"/>
            <w:vAlign w:val="center"/>
          </w:tcPr>
          <w:p w:rsidR="00574868" w:rsidRDefault="00000000">
            <w:pPr>
              <w:jc w:val="center"/>
            </w:pPr>
            <w:r>
              <w:rPr>
                <w:b/>
              </w:rPr>
              <w:t>90.9</w:t>
            </w:r>
          </w:p>
        </w:tc>
      </w:tr>
    </w:tbl>
    <w:p w:rsidR="00574868" w:rsidRDefault="00574868"/>
    <w:p w:rsidR="00574868" w:rsidRDefault="00000000">
      <w:pPr>
        <w:ind w:firstLine="709"/>
        <w:jc w:val="both"/>
      </w:pPr>
      <w:r>
        <w:t>The area under the ROC curve comprised 0.721 ± 0.132 with 95% CI: 0.462 - 0.979. The resulting model was not statistically significant (p = 0.080).</w:t>
      </w:r>
    </w:p>
    <w:p w:rsidR="00574868" w:rsidRDefault="00000000">
      <w:pPr>
        <w:ind w:firstLine="709"/>
        <w:jc w:val="both"/>
      </w:pPr>
      <w:r>
        <w:t>The cut-off value of mRS at discharge which corresponds to the highest Youden's J statistic is 1.000. If mRS at discharge was greater than or equal to this value, subtotal was predicted. The sensitivity and specificity of the method were 83.3% and 58.8%, respectively.</w:t>
      </w:r>
    </w:p>
    <w:p w:rsidR="00574868" w:rsidRDefault="00574868"/>
    <w:p w:rsidR="00574868" w:rsidRDefault="00000000">
      <w:pPr>
        <w:ind w:firstLine="709"/>
        <w:jc w:val="both"/>
      </w:pPr>
      <w:r>
        <w:t>We performed a correlation analysis of the association between mRS at discharge and NAEM volume.</w:t>
      </w:r>
    </w:p>
    <w:p w:rsidR="00574868" w:rsidRDefault="00574868"/>
    <w:p w:rsidR="00574868" w:rsidRDefault="00000000">
      <w:pPr>
        <w:jc w:val="center"/>
      </w:pPr>
      <w:r>
        <w:t>Table 89 – Results of the correlation analysis of the association between mRS at discharge and NAEM volume</w:t>
      </w:r>
    </w:p>
    <w:tbl>
      <w:tblPr>
        <w:tblStyle w:val="aff0"/>
        <w:tblW w:w="0" w:type="auto"/>
        <w:jc w:val="center"/>
        <w:tblLook w:val="04A0" w:firstRow="1" w:lastRow="0" w:firstColumn="1" w:lastColumn="0" w:noHBand="0" w:noVBand="1"/>
      </w:tblPr>
      <w:tblGrid>
        <w:gridCol w:w="2491"/>
        <w:gridCol w:w="2490"/>
        <w:gridCol w:w="2491"/>
        <w:gridCol w:w="2490"/>
      </w:tblGrid>
      <w:tr w:rsidR="00574868">
        <w:trPr>
          <w:jc w:val="center"/>
        </w:trPr>
        <w:tc>
          <w:tcPr>
            <w:tcW w:w="2493" w:type="dxa"/>
            <w:vMerge w:val="restart"/>
            <w:vAlign w:val="center"/>
          </w:tcPr>
          <w:p w:rsidR="00574868" w:rsidRDefault="00000000">
            <w:pPr>
              <w:jc w:val="center"/>
            </w:pPr>
            <w:r>
              <w:t>Variable</w:t>
            </w:r>
          </w:p>
        </w:tc>
        <w:tc>
          <w:tcPr>
            <w:tcW w:w="7479" w:type="dxa"/>
            <w:gridSpan w:val="3"/>
            <w:vAlign w:val="center"/>
          </w:tcPr>
          <w:p w:rsidR="00574868" w:rsidRDefault="00000000">
            <w:pPr>
              <w:jc w:val="center"/>
            </w:pPr>
            <w:r>
              <w:t>Correlation characteristics</w:t>
            </w:r>
          </w:p>
        </w:tc>
      </w:tr>
      <w:tr w:rsidR="00574868">
        <w:trPr>
          <w:jc w:val="center"/>
        </w:trPr>
        <w:tc>
          <w:tcPr>
            <w:tcW w:w="2493" w:type="dxa"/>
            <w:vMerge/>
          </w:tcPr>
          <w:p w:rsidR="00574868" w:rsidRDefault="00574868"/>
        </w:tc>
        <w:tc>
          <w:tcPr>
            <w:tcW w:w="2493" w:type="dxa"/>
            <w:vAlign w:val="center"/>
          </w:tcPr>
          <w:p w:rsidR="00574868" w:rsidRDefault="00000000">
            <w:pPr>
              <w:jc w:val="center"/>
            </w:pPr>
            <w:r>
              <w:t>ρ</w:t>
            </w:r>
          </w:p>
        </w:tc>
        <w:tc>
          <w:tcPr>
            <w:tcW w:w="2493" w:type="dxa"/>
            <w:vAlign w:val="center"/>
          </w:tcPr>
          <w:p w:rsidR="00574868" w:rsidRDefault="00000000">
            <w:pPr>
              <w:jc w:val="center"/>
            </w:pPr>
            <w:r>
              <w:t>Strength of the association assesed using Chaddock scale</w:t>
            </w:r>
          </w:p>
        </w:tc>
        <w:tc>
          <w:tcPr>
            <w:tcW w:w="2493" w:type="dxa"/>
            <w:vAlign w:val="center"/>
          </w:tcPr>
          <w:p w:rsidR="00574868" w:rsidRDefault="00000000">
            <w:pPr>
              <w:jc w:val="center"/>
            </w:pPr>
            <w:r>
              <w:t>p</w:t>
            </w:r>
          </w:p>
        </w:tc>
      </w:tr>
      <w:tr w:rsidR="00574868">
        <w:trPr>
          <w:jc w:val="center"/>
        </w:trPr>
        <w:tc>
          <w:tcPr>
            <w:tcW w:w="2493" w:type="dxa"/>
            <w:vAlign w:val="center"/>
          </w:tcPr>
          <w:p w:rsidR="00574868" w:rsidRDefault="00000000">
            <w:pPr>
              <w:jc w:val="center"/>
            </w:pPr>
            <w:r>
              <w:t>mRS at discharge – NAEM volume</w:t>
            </w:r>
          </w:p>
        </w:tc>
        <w:tc>
          <w:tcPr>
            <w:tcW w:w="2493" w:type="dxa"/>
            <w:vAlign w:val="center"/>
          </w:tcPr>
          <w:p w:rsidR="00574868" w:rsidRDefault="00000000">
            <w:pPr>
              <w:jc w:val="center"/>
            </w:pPr>
            <w:r>
              <w:t>-0.013</w:t>
            </w:r>
          </w:p>
        </w:tc>
        <w:tc>
          <w:tcPr>
            <w:tcW w:w="2493" w:type="dxa"/>
            <w:vAlign w:val="center"/>
          </w:tcPr>
          <w:p w:rsidR="00574868" w:rsidRDefault="00000000">
            <w:pPr>
              <w:jc w:val="center"/>
            </w:pPr>
            <w:r>
              <w:t>None</w:t>
            </w:r>
          </w:p>
        </w:tc>
        <w:tc>
          <w:tcPr>
            <w:tcW w:w="2493" w:type="dxa"/>
            <w:vAlign w:val="center"/>
          </w:tcPr>
          <w:p w:rsidR="00574868" w:rsidRDefault="00000000">
            <w:pPr>
              <w:jc w:val="center"/>
            </w:pPr>
            <w:r>
              <w:t>0.952</w:t>
            </w:r>
          </w:p>
        </w:tc>
      </w:tr>
    </w:tbl>
    <w:p w:rsidR="00574868" w:rsidRDefault="00574868">
      <w:pPr>
        <w:jc w:val="center"/>
      </w:pPr>
    </w:p>
    <w:p w:rsidR="00574868" w:rsidRDefault="00574868"/>
    <w:p w:rsidR="00574868" w:rsidRDefault="00000000">
      <w:pPr>
        <w:ind w:firstLine="709"/>
        <w:jc w:val="both"/>
      </w:pPr>
      <w:r>
        <w:t>There was no association between NAEM volume and mRS at discharge.</w:t>
      </w:r>
    </w:p>
    <w:p w:rsidR="00574868" w:rsidRDefault="00000000">
      <w:pPr>
        <w:ind w:firstLine="709"/>
        <w:jc w:val="both"/>
      </w:pPr>
      <w:r>
        <w:t>Observed dependence of NAEM volume from mRS at discharge is described by a linear regression equation:</w:t>
      </w:r>
    </w:p>
    <w:p w:rsidR="00574868" w:rsidRDefault="00000000">
      <w:pPr>
        <w:jc w:val="center"/>
      </w:pPr>
      <w:r>
        <w:t>Y</w:t>
      </w:r>
      <w:r>
        <w:rPr>
          <w:vertAlign w:val="subscript"/>
        </w:rPr>
        <w:t>NAEM volume</w:t>
      </w:r>
      <w:r>
        <w:t xml:space="preserve"> = 1.048 × X</w:t>
      </w:r>
      <w:r>
        <w:rPr>
          <w:vertAlign w:val="subscript"/>
        </w:rPr>
        <w:t>mRS at discharge</w:t>
      </w:r>
      <w:r>
        <w:t xml:space="preserve"> + 6.688</w:t>
      </w:r>
    </w:p>
    <w:p w:rsidR="00574868" w:rsidRDefault="00000000">
      <w:pPr>
        <w:ind w:firstLine="709"/>
        <w:jc w:val="both"/>
      </w:pPr>
      <w:r>
        <w:t>With an 1  increase of mRS at discharge 1.048 ml change of NAEM volume should be expected. According to the coefficient of determination R² of the resulting model, 6.9% of the  observed variance of NAEM volume were explained..</w:t>
      </w:r>
    </w:p>
    <w:p w:rsidR="00574868" w:rsidRDefault="00574868"/>
    <w:p w:rsidR="00574868" w:rsidRDefault="00000000">
      <w:r>
        <w:rPr>
          <w:noProof/>
        </w:rPr>
        <w:lastRenderedPageBreak/>
        <w:drawing>
          <wp:inline distT="0" distB="0" distL="0" distR="0">
            <wp:extent cx="5760000" cy="3546846"/>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96.png"/>
                    <pic:cNvPicPr/>
                  </pic:nvPicPr>
                  <pic:blipFill>
                    <a:blip r:embed="rId93"/>
                    <a:stretch>
                      <a:fillRect/>
                    </a:stretch>
                  </pic:blipFill>
                  <pic:spPr>
                    <a:xfrm>
                      <a:off x="0" y="0"/>
                      <a:ext cx="5760000" cy="3546846"/>
                    </a:xfrm>
                    <a:prstGeom prst="rect">
                      <a:avLst/>
                    </a:prstGeom>
                  </pic:spPr>
                </pic:pic>
              </a:graphicData>
            </a:graphic>
          </wp:inline>
        </w:drawing>
      </w:r>
    </w:p>
    <w:p w:rsidR="00574868" w:rsidRDefault="00000000">
      <w:pPr>
        <w:jc w:val="center"/>
      </w:pPr>
      <w:r>
        <w:t>Figure 96 – Regression line characterizing the dependence of NAEM volume from mRS at discharge</w:t>
      </w:r>
    </w:p>
    <w:p w:rsidR="00574868" w:rsidRDefault="00574868"/>
    <w:p w:rsidR="00574868" w:rsidRDefault="00000000">
      <w:pPr>
        <w:ind w:firstLine="709"/>
        <w:jc w:val="both"/>
      </w:pPr>
      <w:r>
        <w:t>We performed analysis of mRS at discharge conditioning on Complications.</w:t>
      </w:r>
    </w:p>
    <w:p w:rsidR="00574868" w:rsidRDefault="00574868"/>
    <w:p w:rsidR="00574868" w:rsidRDefault="00000000">
      <w:pPr>
        <w:jc w:val="center"/>
      </w:pPr>
      <w:r>
        <w:t>Table 90 – Analysis of mRS at discharge conditioning on Complications</w:t>
      </w:r>
    </w:p>
    <w:tbl>
      <w:tblPr>
        <w:tblStyle w:val="aff0"/>
        <w:tblW w:w="0" w:type="auto"/>
        <w:jc w:val="center"/>
        <w:tblLook w:val="04A0" w:firstRow="1" w:lastRow="0" w:firstColumn="1" w:lastColumn="0" w:noHBand="0" w:noVBand="1"/>
      </w:tblPr>
      <w:tblGrid>
        <w:gridCol w:w="1661"/>
        <w:gridCol w:w="1661"/>
        <w:gridCol w:w="1660"/>
        <w:gridCol w:w="1660"/>
        <w:gridCol w:w="1660"/>
        <w:gridCol w:w="1660"/>
      </w:tblGrid>
      <w:tr w:rsidR="00574868">
        <w:trPr>
          <w:jc w:val="center"/>
        </w:trPr>
        <w:tc>
          <w:tcPr>
            <w:tcW w:w="1662" w:type="dxa"/>
            <w:vMerge w:val="restart"/>
            <w:vAlign w:val="center"/>
          </w:tcPr>
          <w:p w:rsidR="00574868" w:rsidRDefault="00000000">
            <w:pPr>
              <w:jc w:val="center"/>
            </w:pPr>
            <w:r>
              <w:t>Variable</w:t>
            </w:r>
          </w:p>
        </w:tc>
        <w:tc>
          <w:tcPr>
            <w:tcW w:w="1662" w:type="dxa"/>
            <w:vMerge w:val="restart"/>
            <w:vAlign w:val="center"/>
          </w:tcPr>
          <w:p w:rsidR="00574868" w:rsidRDefault="00000000">
            <w:pPr>
              <w:jc w:val="center"/>
            </w:pPr>
            <w:r>
              <w:t>Categories</w:t>
            </w:r>
          </w:p>
        </w:tc>
        <w:tc>
          <w:tcPr>
            <w:tcW w:w="4986" w:type="dxa"/>
            <w:gridSpan w:val="3"/>
            <w:vAlign w:val="center"/>
          </w:tcPr>
          <w:p w:rsidR="00574868" w:rsidRDefault="00000000">
            <w:pPr>
              <w:jc w:val="center"/>
            </w:pPr>
            <w:r>
              <w:t>mRS at discharge</w:t>
            </w:r>
          </w:p>
        </w:tc>
        <w:tc>
          <w:tcPr>
            <w:tcW w:w="1662" w:type="dxa"/>
            <w:vMerge w:val="restart"/>
            <w:vAlign w:val="center"/>
          </w:tcPr>
          <w:p w:rsidR="00574868" w:rsidRDefault="00000000">
            <w:pPr>
              <w:jc w:val="center"/>
            </w:pPr>
            <w:r>
              <w:t>p</w:t>
            </w:r>
          </w:p>
        </w:tc>
      </w:tr>
      <w:tr w:rsidR="00574868">
        <w:trPr>
          <w:jc w:val="center"/>
        </w:trPr>
        <w:tc>
          <w:tcPr>
            <w:tcW w:w="1662" w:type="dxa"/>
            <w:vMerge/>
          </w:tcPr>
          <w:p w:rsidR="00574868" w:rsidRDefault="00574868"/>
        </w:tc>
        <w:tc>
          <w:tcPr>
            <w:tcW w:w="1662" w:type="dxa"/>
            <w:vMerge/>
          </w:tcPr>
          <w:p w:rsidR="00574868" w:rsidRDefault="00574868"/>
        </w:tc>
        <w:tc>
          <w:tcPr>
            <w:tcW w:w="1662" w:type="dxa"/>
            <w:vAlign w:val="center"/>
          </w:tcPr>
          <w:p w:rsidR="00574868" w:rsidRDefault="00000000">
            <w:pPr>
              <w:jc w:val="center"/>
            </w:pPr>
            <w:r>
              <w:t>Me</w:t>
            </w:r>
          </w:p>
        </w:tc>
        <w:tc>
          <w:tcPr>
            <w:tcW w:w="1662" w:type="dxa"/>
            <w:vAlign w:val="center"/>
          </w:tcPr>
          <w:p w:rsidR="00574868" w:rsidRDefault="00000000">
            <w:pPr>
              <w:jc w:val="center"/>
            </w:pPr>
            <w:r>
              <w:t>Q₁ – Q₃</w:t>
            </w:r>
          </w:p>
        </w:tc>
        <w:tc>
          <w:tcPr>
            <w:tcW w:w="1662" w:type="dxa"/>
            <w:vAlign w:val="center"/>
          </w:tcPr>
          <w:p w:rsidR="00574868" w:rsidRDefault="00000000">
            <w:pPr>
              <w:jc w:val="center"/>
            </w:pPr>
            <w:r>
              <w:t>n</w:t>
            </w:r>
          </w:p>
        </w:tc>
        <w:tc>
          <w:tcPr>
            <w:tcW w:w="1662" w:type="dxa"/>
            <w:vMerge/>
          </w:tcPr>
          <w:p w:rsidR="00574868" w:rsidRDefault="00574868"/>
        </w:tc>
      </w:tr>
      <w:tr w:rsidR="00574868">
        <w:trPr>
          <w:jc w:val="center"/>
        </w:trPr>
        <w:tc>
          <w:tcPr>
            <w:tcW w:w="1662" w:type="dxa"/>
            <w:vMerge w:val="restart"/>
            <w:vAlign w:val="center"/>
          </w:tcPr>
          <w:p w:rsidR="00574868" w:rsidRDefault="00000000">
            <w:pPr>
              <w:jc w:val="center"/>
            </w:pPr>
            <w:r>
              <w:t>Complications</w:t>
            </w:r>
          </w:p>
        </w:tc>
        <w:tc>
          <w:tcPr>
            <w:tcW w:w="1662" w:type="dxa"/>
            <w:vAlign w:val="center"/>
          </w:tcPr>
          <w:p w:rsidR="00574868" w:rsidRDefault="00000000">
            <w:pPr>
              <w:jc w:val="center"/>
            </w:pPr>
            <w:r>
              <w:t>none</w:t>
            </w:r>
          </w:p>
        </w:tc>
        <w:tc>
          <w:tcPr>
            <w:tcW w:w="1662" w:type="dxa"/>
            <w:vAlign w:val="center"/>
          </w:tcPr>
          <w:p w:rsidR="00574868" w:rsidRDefault="00000000">
            <w:pPr>
              <w:jc w:val="center"/>
            </w:pPr>
            <w:r>
              <w:t>0</w:t>
            </w:r>
          </w:p>
        </w:tc>
        <w:tc>
          <w:tcPr>
            <w:tcW w:w="1662" w:type="dxa"/>
            <w:vAlign w:val="center"/>
          </w:tcPr>
          <w:p w:rsidR="00574868" w:rsidRDefault="00000000">
            <w:pPr>
              <w:jc w:val="center"/>
            </w:pPr>
            <w:r>
              <w:t>0 – 1</w:t>
            </w:r>
          </w:p>
        </w:tc>
        <w:tc>
          <w:tcPr>
            <w:tcW w:w="1662" w:type="dxa"/>
            <w:vAlign w:val="center"/>
          </w:tcPr>
          <w:p w:rsidR="00574868" w:rsidRDefault="00000000">
            <w:pPr>
              <w:jc w:val="center"/>
            </w:pPr>
            <w:r>
              <w:t>22</w:t>
            </w:r>
          </w:p>
        </w:tc>
        <w:tc>
          <w:tcPr>
            <w:tcW w:w="1662" w:type="dxa"/>
            <w:vMerge w:val="restart"/>
            <w:vAlign w:val="center"/>
          </w:tcPr>
          <w:p w:rsidR="00574868" w:rsidRDefault="00000000">
            <w:pPr>
              <w:jc w:val="center"/>
            </w:pPr>
            <w:r>
              <w:t>0.078</w:t>
            </w:r>
          </w:p>
        </w:tc>
      </w:tr>
      <w:tr w:rsidR="00574868">
        <w:trPr>
          <w:jc w:val="center"/>
        </w:trPr>
        <w:tc>
          <w:tcPr>
            <w:tcW w:w="1662" w:type="dxa"/>
            <w:vMerge/>
          </w:tcPr>
          <w:p w:rsidR="00574868" w:rsidRDefault="00574868"/>
        </w:tc>
        <w:tc>
          <w:tcPr>
            <w:tcW w:w="1662" w:type="dxa"/>
            <w:vAlign w:val="center"/>
          </w:tcPr>
          <w:p w:rsidR="00574868" w:rsidRDefault="00000000">
            <w:pPr>
              <w:jc w:val="center"/>
            </w:pPr>
            <w:r>
              <w:t>cerebral ischaemia</w:t>
            </w:r>
          </w:p>
        </w:tc>
        <w:tc>
          <w:tcPr>
            <w:tcW w:w="1662" w:type="dxa"/>
            <w:vAlign w:val="center"/>
          </w:tcPr>
          <w:p w:rsidR="00574868" w:rsidRDefault="00000000">
            <w:pPr>
              <w:jc w:val="center"/>
            </w:pPr>
            <w:r>
              <w:t>2</w:t>
            </w:r>
          </w:p>
        </w:tc>
        <w:tc>
          <w:tcPr>
            <w:tcW w:w="1662" w:type="dxa"/>
            <w:vAlign w:val="center"/>
          </w:tcPr>
          <w:p w:rsidR="00574868" w:rsidRDefault="00000000">
            <w:pPr>
              <w:jc w:val="center"/>
            </w:pPr>
            <w:r>
              <w:t>2 – 2</w:t>
            </w:r>
          </w:p>
        </w:tc>
        <w:tc>
          <w:tcPr>
            <w:tcW w:w="1662" w:type="dxa"/>
            <w:vAlign w:val="center"/>
          </w:tcPr>
          <w:p w:rsidR="00574868" w:rsidRDefault="00000000">
            <w:pPr>
              <w:jc w:val="center"/>
            </w:pPr>
            <w:r>
              <w:t>1</w:t>
            </w:r>
          </w:p>
        </w:tc>
        <w:tc>
          <w:tcPr>
            <w:tcW w:w="1662" w:type="dxa"/>
            <w:vMerge/>
          </w:tcPr>
          <w:p w:rsidR="00574868" w:rsidRDefault="00574868"/>
        </w:tc>
      </w:tr>
    </w:tbl>
    <w:p w:rsidR="00574868" w:rsidRDefault="00574868">
      <w:pPr>
        <w:jc w:val="center"/>
      </w:pPr>
    </w:p>
    <w:p w:rsidR="00574868" w:rsidRDefault="00574868"/>
    <w:p w:rsidR="00574868" w:rsidRDefault="00000000">
      <w:pPr>
        <w:ind w:firstLine="709"/>
        <w:jc w:val="both"/>
      </w:pPr>
      <w:r>
        <w:t xml:space="preserve">When comparing of mRS at discharge depending on Complications no statistically significant differences were revealed (p = 0.078) </w:t>
      </w:r>
      <w:r>
        <w:rPr>
          <w:i/>
        </w:rPr>
        <w:t>(applied method: Mann-Whitney U-test)</w:t>
      </w:r>
      <w:r>
        <w:t>.</w:t>
      </w:r>
    </w:p>
    <w:p w:rsidR="00574868" w:rsidRDefault="00574868"/>
    <w:p w:rsidR="00574868" w:rsidRDefault="00000000">
      <w:r>
        <w:rPr>
          <w:noProof/>
        </w:rPr>
        <w:lastRenderedPageBreak/>
        <w:drawing>
          <wp:inline distT="0" distB="0" distL="0" distR="0">
            <wp:extent cx="5760000" cy="2415162"/>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97.png"/>
                    <pic:cNvPicPr/>
                  </pic:nvPicPr>
                  <pic:blipFill>
                    <a:blip r:embed="rId94"/>
                    <a:stretch>
                      <a:fillRect/>
                    </a:stretch>
                  </pic:blipFill>
                  <pic:spPr>
                    <a:xfrm>
                      <a:off x="0" y="0"/>
                      <a:ext cx="5760000" cy="2415162"/>
                    </a:xfrm>
                    <a:prstGeom prst="rect">
                      <a:avLst/>
                    </a:prstGeom>
                  </pic:spPr>
                </pic:pic>
              </a:graphicData>
            </a:graphic>
          </wp:inline>
        </w:drawing>
      </w:r>
    </w:p>
    <w:p w:rsidR="00574868" w:rsidRDefault="00000000">
      <w:pPr>
        <w:jc w:val="center"/>
      </w:pPr>
      <w:r>
        <w:t>Figure 97 – Analysis of mRS at discharge conditioning on Complications</w:t>
      </w:r>
    </w:p>
    <w:p w:rsidR="00574868" w:rsidRDefault="00574868"/>
    <w:p w:rsidR="00574868" w:rsidRDefault="00000000">
      <w:pPr>
        <w:ind w:firstLine="709"/>
        <w:jc w:val="both"/>
      </w:pPr>
      <w:r>
        <w:t>When evaluating the dependence of the probability of cerebral ischaemia on the mRS at discharge using the ROC analysis, the following curve was obtained.</w:t>
      </w:r>
    </w:p>
    <w:p w:rsidR="00574868" w:rsidRDefault="00574868"/>
    <w:p w:rsidR="00574868" w:rsidRDefault="00000000">
      <w:r>
        <w:rPr>
          <w:noProof/>
        </w:rPr>
        <w:drawing>
          <wp:inline distT="0" distB="0" distL="0" distR="0">
            <wp:extent cx="5760000" cy="3546846"/>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98.png"/>
                    <pic:cNvPicPr/>
                  </pic:nvPicPr>
                  <pic:blipFill>
                    <a:blip r:embed="rId95"/>
                    <a:stretch>
                      <a:fillRect/>
                    </a:stretch>
                  </pic:blipFill>
                  <pic:spPr>
                    <a:xfrm>
                      <a:off x="0" y="0"/>
                      <a:ext cx="5760000" cy="3546846"/>
                    </a:xfrm>
                    <a:prstGeom prst="rect">
                      <a:avLst/>
                    </a:prstGeom>
                  </pic:spPr>
                </pic:pic>
              </a:graphicData>
            </a:graphic>
          </wp:inline>
        </w:drawing>
      </w:r>
    </w:p>
    <w:p w:rsidR="00574868" w:rsidRDefault="00000000">
      <w:pPr>
        <w:jc w:val="center"/>
      </w:pPr>
      <w:r>
        <w:t>Figure 98 – ROC-curve characterizing the dependence of the probability Complications on mRS at discharge</w:t>
      </w:r>
    </w:p>
    <w:p w:rsidR="00574868" w:rsidRDefault="00574868"/>
    <w:p w:rsidR="00574868" w:rsidRDefault="00000000">
      <w:r>
        <w:rPr>
          <w:noProof/>
        </w:rPr>
        <w:lastRenderedPageBreak/>
        <w:drawing>
          <wp:inline distT="0" distB="0" distL="0" distR="0">
            <wp:extent cx="5760000" cy="2828617"/>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_99.png"/>
                    <pic:cNvPicPr/>
                  </pic:nvPicPr>
                  <pic:blipFill>
                    <a:blip r:embed="rId96"/>
                    <a:stretch>
                      <a:fillRect/>
                    </a:stretch>
                  </pic:blipFill>
                  <pic:spPr>
                    <a:xfrm>
                      <a:off x="0" y="0"/>
                      <a:ext cx="5760000" cy="2828617"/>
                    </a:xfrm>
                    <a:prstGeom prst="rect">
                      <a:avLst/>
                    </a:prstGeom>
                  </pic:spPr>
                </pic:pic>
              </a:graphicData>
            </a:graphic>
          </wp:inline>
        </w:drawing>
      </w:r>
    </w:p>
    <w:p w:rsidR="00574868" w:rsidRDefault="00000000">
      <w:pPr>
        <w:jc w:val="center"/>
      </w:pPr>
      <w:r>
        <w:t>Figure 99 - Analysis of the sensitivity and specificity of Complications depending on mRS at discharge</w:t>
      </w:r>
    </w:p>
    <w:p w:rsidR="00574868" w:rsidRDefault="00574868"/>
    <w:p w:rsidR="00574868" w:rsidRDefault="00000000">
      <w:pPr>
        <w:jc w:val="center"/>
      </w:pPr>
      <w:r>
        <w:t>Table 91 – Threshold mRS at discharge</w:t>
      </w:r>
    </w:p>
    <w:tbl>
      <w:tblPr>
        <w:tblStyle w:val="aff0"/>
        <w:tblW w:w="0" w:type="auto"/>
        <w:jc w:val="center"/>
        <w:tblLook w:val="04A0" w:firstRow="1" w:lastRow="0" w:firstColumn="1" w:lastColumn="0" w:noHBand="0" w:noVBand="1"/>
      </w:tblPr>
      <w:tblGrid>
        <w:gridCol w:w="1992"/>
        <w:gridCol w:w="1993"/>
        <w:gridCol w:w="1993"/>
        <w:gridCol w:w="1992"/>
        <w:gridCol w:w="1992"/>
      </w:tblGrid>
      <w:tr w:rsidR="00574868">
        <w:trPr>
          <w:jc w:val="center"/>
        </w:trPr>
        <w:tc>
          <w:tcPr>
            <w:tcW w:w="1994" w:type="dxa"/>
            <w:vAlign w:val="center"/>
          </w:tcPr>
          <w:p w:rsidR="00574868" w:rsidRDefault="00000000">
            <w:pPr>
              <w:jc w:val="center"/>
            </w:pPr>
            <w:r>
              <w:t>Threshold</w:t>
            </w:r>
          </w:p>
        </w:tc>
        <w:tc>
          <w:tcPr>
            <w:tcW w:w="1994" w:type="dxa"/>
            <w:vAlign w:val="center"/>
          </w:tcPr>
          <w:p w:rsidR="00574868" w:rsidRDefault="00000000">
            <w:pPr>
              <w:jc w:val="center"/>
            </w:pPr>
            <w:r>
              <w:t>Sensitivity (Se), %</w:t>
            </w:r>
          </w:p>
        </w:tc>
        <w:tc>
          <w:tcPr>
            <w:tcW w:w="1994" w:type="dxa"/>
            <w:vAlign w:val="center"/>
          </w:tcPr>
          <w:p w:rsidR="00574868" w:rsidRDefault="00000000">
            <w:pPr>
              <w:jc w:val="center"/>
            </w:pPr>
            <w:r>
              <w:t>Specificity (Sp), %</w:t>
            </w:r>
          </w:p>
        </w:tc>
        <w:tc>
          <w:tcPr>
            <w:tcW w:w="1994" w:type="dxa"/>
            <w:vAlign w:val="center"/>
          </w:tcPr>
          <w:p w:rsidR="00574868" w:rsidRDefault="00000000">
            <w:pPr>
              <w:jc w:val="center"/>
            </w:pPr>
            <w:r>
              <w:t>PPV</w:t>
            </w:r>
          </w:p>
        </w:tc>
        <w:tc>
          <w:tcPr>
            <w:tcW w:w="1994" w:type="dxa"/>
            <w:vAlign w:val="center"/>
          </w:tcPr>
          <w:p w:rsidR="00574868" w:rsidRDefault="00000000">
            <w:pPr>
              <w:jc w:val="center"/>
            </w:pPr>
            <w:r>
              <w:t>NPV</w:t>
            </w:r>
          </w:p>
        </w:tc>
      </w:tr>
      <w:tr w:rsidR="00574868">
        <w:trPr>
          <w:jc w:val="center"/>
        </w:trPr>
        <w:tc>
          <w:tcPr>
            <w:tcW w:w="1994" w:type="dxa"/>
            <w:vAlign w:val="center"/>
          </w:tcPr>
          <w:p w:rsidR="00574868" w:rsidRDefault="00000000">
            <w:pPr>
              <w:jc w:val="center"/>
            </w:pPr>
            <w:r>
              <w:rPr>
                <w:b/>
              </w:rPr>
              <w:t>2</w:t>
            </w:r>
          </w:p>
        </w:tc>
        <w:tc>
          <w:tcPr>
            <w:tcW w:w="1994" w:type="dxa"/>
            <w:vAlign w:val="center"/>
          </w:tcPr>
          <w:p w:rsidR="00574868" w:rsidRDefault="00000000">
            <w:pPr>
              <w:jc w:val="center"/>
            </w:pPr>
            <w:r>
              <w:rPr>
                <w:b/>
              </w:rPr>
              <w:t>100.0</w:t>
            </w:r>
          </w:p>
        </w:tc>
        <w:tc>
          <w:tcPr>
            <w:tcW w:w="1994" w:type="dxa"/>
            <w:vAlign w:val="center"/>
          </w:tcPr>
          <w:p w:rsidR="00574868" w:rsidRDefault="00000000">
            <w:pPr>
              <w:jc w:val="center"/>
            </w:pPr>
            <w:r>
              <w:rPr>
                <w:b/>
              </w:rPr>
              <w:t>95.5</w:t>
            </w:r>
          </w:p>
        </w:tc>
        <w:tc>
          <w:tcPr>
            <w:tcW w:w="1994" w:type="dxa"/>
            <w:vAlign w:val="center"/>
          </w:tcPr>
          <w:p w:rsidR="00574868" w:rsidRDefault="00000000">
            <w:pPr>
              <w:jc w:val="center"/>
            </w:pPr>
            <w:r>
              <w:rPr>
                <w:b/>
              </w:rPr>
              <w:t>50.0</w:t>
            </w:r>
          </w:p>
        </w:tc>
        <w:tc>
          <w:tcPr>
            <w:tcW w:w="1994" w:type="dxa"/>
            <w:vAlign w:val="center"/>
          </w:tcPr>
          <w:p w:rsidR="00574868" w:rsidRDefault="00000000">
            <w:pPr>
              <w:jc w:val="center"/>
            </w:pPr>
            <w:r>
              <w:rPr>
                <w:b/>
              </w:rPr>
              <w:t>100.0</w:t>
            </w:r>
          </w:p>
        </w:tc>
      </w:tr>
      <w:tr w:rsidR="00574868">
        <w:trPr>
          <w:jc w:val="center"/>
        </w:trPr>
        <w:tc>
          <w:tcPr>
            <w:tcW w:w="1994" w:type="dxa"/>
            <w:vAlign w:val="center"/>
          </w:tcPr>
          <w:p w:rsidR="00574868" w:rsidRDefault="00000000">
            <w:pPr>
              <w:jc w:val="center"/>
            </w:pPr>
            <w:r>
              <w:t>1</w:t>
            </w:r>
          </w:p>
        </w:tc>
        <w:tc>
          <w:tcPr>
            <w:tcW w:w="1994" w:type="dxa"/>
            <w:vAlign w:val="center"/>
          </w:tcPr>
          <w:p w:rsidR="00574868" w:rsidRDefault="00000000">
            <w:pPr>
              <w:jc w:val="center"/>
            </w:pPr>
            <w:r>
              <w:t>100.0</w:t>
            </w:r>
          </w:p>
        </w:tc>
        <w:tc>
          <w:tcPr>
            <w:tcW w:w="1994" w:type="dxa"/>
            <w:vAlign w:val="center"/>
          </w:tcPr>
          <w:p w:rsidR="00574868" w:rsidRDefault="00000000">
            <w:pPr>
              <w:jc w:val="center"/>
            </w:pPr>
            <w:r>
              <w:t>50.0</w:t>
            </w:r>
          </w:p>
        </w:tc>
        <w:tc>
          <w:tcPr>
            <w:tcW w:w="1994" w:type="dxa"/>
            <w:vAlign w:val="center"/>
          </w:tcPr>
          <w:p w:rsidR="00574868" w:rsidRDefault="00000000">
            <w:pPr>
              <w:jc w:val="center"/>
            </w:pPr>
            <w:r>
              <w:t>8.3</w:t>
            </w:r>
          </w:p>
        </w:tc>
        <w:tc>
          <w:tcPr>
            <w:tcW w:w="1994" w:type="dxa"/>
            <w:vAlign w:val="center"/>
          </w:tcPr>
          <w:p w:rsidR="00574868" w:rsidRDefault="00000000">
            <w:pPr>
              <w:jc w:val="center"/>
            </w:pPr>
            <w:r>
              <w:t>100.0</w:t>
            </w:r>
          </w:p>
        </w:tc>
      </w:tr>
    </w:tbl>
    <w:p w:rsidR="00574868" w:rsidRDefault="00574868"/>
    <w:p w:rsidR="00574868" w:rsidRDefault="00000000">
      <w:pPr>
        <w:ind w:firstLine="709"/>
        <w:jc w:val="both"/>
      </w:pPr>
      <w:r>
        <w:t>The area under the ROC curve comprised 0.977 ± 0.107 with 95% CI: 0.767 - 1.000. The resulting model was not statistically significant (p = 0.078).</w:t>
      </w:r>
    </w:p>
    <w:p w:rsidR="00574868" w:rsidRDefault="00000000">
      <w:pPr>
        <w:ind w:firstLine="709"/>
        <w:jc w:val="both"/>
      </w:pPr>
      <w:r>
        <w:t>The cut-off value of mRS at discharge which corresponds to the highest Youden's J statistic is 2.000. If mRS at discharge was greater than or equal to this value, cerebral ischaemia was predicted. The sensitivity and specificity of the method were 100.0% and 95.5%, respectively.</w:t>
      </w:r>
    </w:p>
    <w:p w:rsidR="00574868" w:rsidRDefault="00574868"/>
    <w:p w:rsidR="00574868" w:rsidRDefault="00000000">
      <w:pPr>
        <w:ind w:firstLine="709"/>
        <w:jc w:val="both"/>
      </w:pPr>
      <w:r>
        <w:t>The selection of predictors of  Type of Lesion did not reveal statistically significant associations.</w:t>
      </w:r>
    </w:p>
    <w:p w:rsidR="00574868" w:rsidRDefault="00574868"/>
    <w:p w:rsidR="00574868" w:rsidRDefault="00000000">
      <w:pPr>
        <w:ind w:firstLine="709"/>
        <w:jc w:val="both"/>
      </w:pPr>
      <w:r>
        <w:t>The selection of predictors of  Number of treatment stages did not reveal statistically significant associations.</w:t>
      </w:r>
    </w:p>
    <w:p w:rsidR="00574868" w:rsidRDefault="00574868"/>
    <w:p w:rsidR="00574868" w:rsidRDefault="00000000">
      <w:pPr>
        <w:ind w:firstLine="709"/>
        <w:jc w:val="both"/>
      </w:pPr>
      <w:r>
        <w:t>The selection of predictors of  Number of NAEM embolisation steps did not reveal statistically significant associations.</w:t>
      </w:r>
    </w:p>
    <w:p w:rsidR="00574868" w:rsidRDefault="00574868"/>
    <w:p w:rsidR="00574868" w:rsidRDefault="00000000">
      <w:pPr>
        <w:ind w:firstLine="709"/>
        <w:jc w:val="both"/>
      </w:pPr>
      <w:r>
        <w:t>The selection of predictors of  Open Surgical Interventions did not reveal statistically significant associations.</w:t>
      </w:r>
    </w:p>
    <w:p w:rsidR="00574868" w:rsidRDefault="00574868"/>
    <w:p w:rsidR="00574868" w:rsidRDefault="00000000">
      <w:pPr>
        <w:ind w:firstLine="709"/>
        <w:jc w:val="both"/>
      </w:pPr>
      <w:r>
        <w:t>The selection of predictors of  Embolisation by other agents did not reveal statistically significant associations.</w:t>
      </w:r>
    </w:p>
    <w:p w:rsidR="00574868" w:rsidRDefault="00574868"/>
    <w:p w:rsidR="00574868" w:rsidRDefault="00000000">
      <w:pPr>
        <w:ind w:firstLine="709"/>
        <w:jc w:val="both"/>
      </w:pPr>
      <w:r>
        <w:t>The dependence of mRS before embolisation on quantitative variables was estimated using multiple linear regression. The number of observations was 23.</w:t>
      </w:r>
    </w:p>
    <w:p w:rsidR="00574868" w:rsidRDefault="00574868"/>
    <w:p w:rsidR="00574868" w:rsidRDefault="00000000">
      <w:pPr>
        <w:jc w:val="center"/>
      </w:pPr>
      <w:r>
        <w:t>Table 92 – Analysis of mRS before embolisation conditioning on Number of treatment stages, Complications</w:t>
      </w:r>
    </w:p>
    <w:tbl>
      <w:tblPr>
        <w:tblStyle w:val="aff0"/>
        <w:tblW w:w="0" w:type="auto"/>
        <w:jc w:val="center"/>
        <w:tblLook w:val="04A0" w:firstRow="1" w:lastRow="0" w:firstColumn="1" w:lastColumn="0" w:noHBand="0" w:noVBand="1"/>
      </w:tblPr>
      <w:tblGrid>
        <w:gridCol w:w="1994"/>
        <w:gridCol w:w="1992"/>
        <w:gridCol w:w="1992"/>
        <w:gridCol w:w="1992"/>
        <w:gridCol w:w="1992"/>
      </w:tblGrid>
      <w:tr w:rsidR="00574868">
        <w:trPr>
          <w:jc w:val="center"/>
        </w:trPr>
        <w:tc>
          <w:tcPr>
            <w:tcW w:w="1994" w:type="dxa"/>
            <w:vAlign w:val="center"/>
          </w:tcPr>
          <w:p w:rsidR="00574868" w:rsidRDefault="00574868">
            <w:pPr>
              <w:jc w:val="center"/>
            </w:pPr>
          </w:p>
        </w:tc>
        <w:tc>
          <w:tcPr>
            <w:tcW w:w="1994" w:type="dxa"/>
            <w:vAlign w:val="center"/>
          </w:tcPr>
          <w:p w:rsidR="00574868" w:rsidRDefault="00000000">
            <w:pPr>
              <w:jc w:val="center"/>
            </w:pPr>
            <w:r>
              <w:t>B</w:t>
            </w:r>
          </w:p>
        </w:tc>
        <w:tc>
          <w:tcPr>
            <w:tcW w:w="1994" w:type="dxa"/>
            <w:vAlign w:val="center"/>
          </w:tcPr>
          <w:p w:rsidR="00574868" w:rsidRDefault="00000000">
            <w:pPr>
              <w:jc w:val="center"/>
            </w:pPr>
            <w:r>
              <w:t>std error</w:t>
            </w:r>
          </w:p>
        </w:tc>
        <w:tc>
          <w:tcPr>
            <w:tcW w:w="1994" w:type="dxa"/>
            <w:vAlign w:val="center"/>
          </w:tcPr>
          <w:p w:rsidR="00574868" w:rsidRDefault="00000000">
            <w:pPr>
              <w:jc w:val="center"/>
            </w:pPr>
            <w:r>
              <w:t>t</w:t>
            </w:r>
          </w:p>
        </w:tc>
        <w:tc>
          <w:tcPr>
            <w:tcW w:w="1994" w:type="dxa"/>
            <w:vAlign w:val="center"/>
          </w:tcPr>
          <w:p w:rsidR="00574868" w:rsidRDefault="00000000">
            <w:pPr>
              <w:jc w:val="center"/>
            </w:pPr>
            <w:r>
              <w:t>p</w:t>
            </w:r>
          </w:p>
        </w:tc>
      </w:tr>
      <w:tr w:rsidR="00574868">
        <w:trPr>
          <w:jc w:val="center"/>
        </w:trPr>
        <w:tc>
          <w:tcPr>
            <w:tcW w:w="1994" w:type="dxa"/>
            <w:vAlign w:val="center"/>
          </w:tcPr>
          <w:p w:rsidR="00574868" w:rsidRDefault="00000000">
            <w:pPr>
              <w:jc w:val="center"/>
            </w:pPr>
            <w:r>
              <w:t>Intercept</w:t>
            </w:r>
          </w:p>
        </w:tc>
        <w:tc>
          <w:tcPr>
            <w:tcW w:w="1994" w:type="dxa"/>
            <w:vAlign w:val="center"/>
          </w:tcPr>
          <w:p w:rsidR="00574868" w:rsidRDefault="00000000">
            <w:pPr>
              <w:jc w:val="center"/>
            </w:pPr>
            <w:r>
              <w:t>-0.141</w:t>
            </w:r>
          </w:p>
        </w:tc>
        <w:tc>
          <w:tcPr>
            <w:tcW w:w="1994" w:type="dxa"/>
            <w:vAlign w:val="center"/>
          </w:tcPr>
          <w:p w:rsidR="00574868" w:rsidRDefault="00000000">
            <w:pPr>
              <w:jc w:val="center"/>
            </w:pPr>
            <w:r>
              <w:t>0.273</w:t>
            </w:r>
          </w:p>
        </w:tc>
        <w:tc>
          <w:tcPr>
            <w:tcW w:w="1994" w:type="dxa"/>
            <w:vAlign w:val="center"/>
          </w:tcPr>
          <w:p w:rsidR="00574868" w:rsidRDefault="00000000">
            <w:pPr>
              <w:jc w:val="center"/>
            </w:pPr>
            <w:r>
              <w:t>-0.518</w:t>
            </w:r>
          </w:p>
        </w:tc>
        <w:tc>
          <w:tcPr>
            <w:tcW w:w="1994" w:type="dxa"/>
            <w:vAlign w:val="center"/>
          </w:tcPr>
          <w:p w:rsidR="00574868" w:rsidRDefault="00000000">
            <w:pPr>
              <w:jc w:val="center"/>
            </w:pPr>
            <w:r>
              <w:t>0.610</w:t>
            </w:r>
          </w:p>
        </w:tc>
      </w:tr>
      <w:tr w:rsidR="00574868">
        <w:trPr>
          <w:jc w:val="center"/>
        </w:trPr>
        <w:tc>
          <w:tcPr>
            <w:tcW w:w="1994" w:type="dxa"/>
            <w:vAlign w:val="center"/>
          </w:tcPr>
          <w:p w:rsidR="00574868" w:rsidRDefault="00000000">
            <w:pPr>
              <w:jc w:val="center"/>
            </w:pPr>
            <w:r>
              <w:t>Number of treatment stages</w:t>
            </w:r>
          </w:p>
        </w:tc>
        <w:tc>
          <w:tcPr>
            <w:tcW w:w="1994" w:type="dxa"/>
            <w:vAlign w:val="center"/>
          </w:tcPr>
          <w:p w:rsidR="00574868" w:rsidRDefault="00000000">
            <w:pPr>
              <w:jc w:val="center"/>
            </w:pPr>
            <w:r>
              <w:t>0.328</w:t>
            </w:r>
          </w:p>
        </w:tc>
        <w:tc>
          <w:tcPr>
            <w:tcW w:w="1994" w:type="dxa"/>
            <w:vAlign w:val="center"/>
          </w:tcPr>
          <w:p w:rsidR="00574868" w:rsidRDefault="00000000">
            <w:pPr>
              <w:jc w:val="center"/>
            </w:pPr>
            <w:r>
              <w:t>0.120</w:t>
            </w:r>
          </w:p>
        </w:tc>
        <w:tc>
          <w:tcPr>
            <w:tcW w:w="1994" w:type="dxa"/>
            <w:vAlign w:val="center"/>
          </w:tcPr>
          <w:p w:rsidR="00574868" w:rsidRDefault="00000000">
            <w:pPr>
              <w:jc w:val="center"/>
            </w:pPr>
            <w:r>
              <w:t>2.727</w:t>
            </w:r>
          </w:p>
        </w:tc>
        <w:tc>
          <w:tcPr>
            <w:tcW w:w="1994" w:type="dxa"/>
            <w:vAlign w:val="center"/>
          </w:tcPr>
          <w:p w:rsidR="00574868" w:rsidRDefault="00000000">
            <w:pPr>
              <w:jc w:val="center"/>
            </w:pPr>
            <w:r>
              <w:t>0.013*</w:t>
            </w:r>
          </w:p>
        </w:tc>
      </w:tr>
      <w:tr w:rsidR="00574868">
        <w:trPr>
          <w:jc w:val="center"/>
        </w:trPr>
        <w:tc>
          <w:tcPr>
            <w:tcW w:w="1994" w:type="dxa"/>
            <w:vAlign w:val="center"/>
          </w:tcPr>
          <w:p w:rsidR="00574868" w:rsidRDefault="00000000">
            <w:pPr>
              <w:jc w:val="center"/>
            </w:pPr>
            <w:r>
              <w:t>Complications: cerebral ischaemia</w:t>
            </w:r>
          </w:p>
        </w:tc>
        <w:tc>
          <w:tcPr>
            <w:tcW w:w="1994" w:type="dxa"/>
            <w:vAlign w:val="center"/>
          </w:tcPr>
          <w:p w:rsidR="00574868" w:rsidRDefault="00000000">
            <w:pPr>
              <w:jc w:val="center"/>
            </w:pPr>
            <w:r>
              <w:t>1.813</w:t>
            </w:r>
          </w:p>
        </w:tc>
        <w:tc>
          <w:tcPr>
            <w:tcW w:w="1994" w:type="dxa"/>
            <w:vAlign w:val="center"/>
          </w:tcPr>
          <w:p w:rsidR="00574868" w:rsidRDefault="00000000">
            <w:pPr>
              <w:jc w:val="center"/>
            </w:pPr>
            <w:r>
              <w:t>0.672</w:t>
            </w:r>
          </w:p>
        </w:tc>
        <w:tc>
          <w:tcPr>
            <w:tcW w:w="1994" w:type="dxa"/>
            <w:vAlign w:val="center"/>
          </w:tcPr>
          <w:p w:rsidR="00574868" w:rsidRDefault="00000000">
            <w:pPr>
              <w:jc w:val="center"/>
            </w:pPr>
            <w:r>
              <w:t>2.699</w:t>
            </w:r>
          </w:p>
        </w:tc>
        <w:tc>
          <w:tcPr>
            <w:tcW w:w="1994" w:type="dxa"/>
            <w:vAlign w:val="center"/>
          </w:tcPr>
          <w:p w:rsidR="00574868" w:rsidRDefault="00000000">
            <w:pPr>
              <w:jc w:val="center"/>
            </w:pPr>
            <w:r>
              <w:t>0.014*</w:t>
            </w:r>
          </w:p>
        </w:tc>
      </w:tr>
    </w:tbl>
    <w:p w:rsidR="00574868" w:rsidRDefault="00000000">
      <w:pPr>
        <w:jc w:val="center"/>
      </w:pPr>
      <w:r>
        <w:t>* – differences are statistically significant (p &lt; 0.05)</w:t>
      </w:r>
    </w:p>
    <w:p w:rsidR="00574868" w:rsidRDefault="00574868"/>
    <w:p w:rsidR="00574868" w:rsidRDefault="00000000">
      <w:pPr>
        <w:ind w:firstLine="709"/>
        <w:jc w:val="both"/>
      </w:pPr>
      <w:r>
        <w:t>The observed association of mRS before embolisation with Number of treatment stages, Complications is presented by a linear regression equation:</w:t>
      </w:r>
    </w:p>
    <w:p w:rsidR="00574868" w:rsidRDefault="00000000">
      <w:pPr>
        <w:jc w:val="center"/>
      </w:pPr>
      <w:r>
        <w:t>Y</w:t>
      </w:r>
      <w:r>
        <w:rPr>
          <w:vertAlign w:val="subscript"/>
        </w:rPr>
        <w:t>mRS before embolisation</w:t>
      </w:r>
      <w:r>
        <w:t xml:space="preserve"> = -0.141 + 0.328X</w:t>
      </w:r>
      <w:r>
        <w:rPr>
          <w:vertAlign w:val="subscript"/>
        </w:rPr>
        <w:t>Number of treatment stages</w:t>
      </w:r>
      <w:r>
        <w:t xml:space="preserve"> + 1.813X</w:t>
      </w:r>
      <w:r>
        <w:rPr>
          <w:vertAlign w:val="subscript"/>
        </w:rPr>
        <w:t>cerebral ischaemia</w:t>
      </w:r>
    </w:p>
    <w:p w:rsidR="00574868" w:rsidRDefault="00000000">
      <w:pPr>
        <w:ind w:firstLine="709"/>
        <w:jc w:val="both"/>
      </w:pPr>
      <w:r>
        <w:t>where Y – mRS before embolisation value, X</w:t>
      </w:r>
      <w:r>
        <w:rPr>
          <w:vertAlign w:val="subscript"/>
        </w:rPr>
        <w:t>Number of treatment stages</w:t>
      </w:r>
      <w:r>
        <w:t xml:space="preserve"> – Number of treatment stages, X</w:t>
      </w:r>
      <w:r>
        <w:rPr>
          <w:vertAlign w:val="subscript"/>
        </w:rPr>
        <w:t>cerebral ischaemia</w:t>
      </w:r>
      <w:r>
        <w:t xml:space="preserve"> – Complications (0 – none, 1 – cerebral ischaemia)</w:t>
      </w:r>
    </w:p>
    <w:p w:rsidR="00574868" w:rsidRDefault="00000000">
      <w:pPr>
        <w:ind w:firstLine="709"/>
        <w:jc w:val="both"/>
      </w:pPr>
      <w:r>
        <w:t>With an 1 increase of Number of treatment stages, an 0.328 of mRS before embolisation should be expected, the change of Complications by cerebral ischaemia is associated with an expected increase of mRS before embolisation by 1.813 .</w:t>
      </w:r>
    </w:p>
    <w:p w:rsidR="00574868" w:rsidRDefault="00000000">
      <w:pPr>
        <w:ind w:firstLine="709"/>
        <w:jc w:val="both"/>
      </w:pPr>
      <w:r>
        <w:t>The resulting regression model is characterized by the correlation coefficient r</w:t>
      </w:r>
      <w:r>
        <w:rPr>
          <w:vertAlign w:val="subscript"/>
        </w:rPr>
        <w:t>xy</w:t>
      </w:r>
      <w:r>
        <w:t xml:space="preserve"> = 0.621, which corresponds to the Close relationship on the Chaddock scale. The model was statistically significant (p = 0.008). The resulting model explains 38.6% of the observed variance of mRS before embolisation.</w:t>
      </w:r>
    </w:p>
    <w:p w:rsidR="00574868" w:rsidRDefault="00000000">
      <w:pPr>
        <w:ind w:firstLine="709"/>
        <w:jc w:val="both"/>
      </w:pPr>
      <w:r>
        <w:t>The dependence of Time of embolisation on quantitative variables was estimated using multiple linear regression. The number of observations was 23.</w:t>
      </w:r>
    </w:p>
    <w:p w:rsidR="00574868" w:rsidRDefault="00574868"/>
    <w:p w:rsidR="00574868" w:rsidRDefault="00000000">
      <w:pPr>
        <w:jc w:val="center"/>
      </w:pPr>
      <w:r>
        <w:t>Table 93 – Analysis of Time of embolisation conditioning on Number of NAEM embolisation steps, Embolisation by other agents, Type of NAEM, Type of catheter</w:t>
      </w:r>
    </w:p>
    <w:tbl>
      <w:tblPr>
        <w:tblStyle w:val="aff0"/>
        <w:tblW w:w="0" w:type="auto"/>
        <w:jc w:val="center"/>
        <w:tblLook w:val="04A0" w:firstRow="1" w:lastRow="0" w:firstColumn="1" w:lastColumn="0" w:noHBand="0" w:noVBand="1"/>
      </w:tblPr>
      <w:tblGrid>
        <w:gridCol w:w="1994"/>
        <w:gridCol w:w="1992"/>
        <w:gridCol w:w="1992"/>
        <w:gridCol w:w="1992"/>
        <w:gridCol w:w="1992"/>
      </w:tblGrid>
      <w:tr w:rsidR="00574868">
        <w:trPr>
          <w:jc w:val="center"/>
        </w:trPr>
        <w:tc>
          <w:tcPr>
            <w:tcW w:w="1994" w:type="dxa"/>
            <w:vAlign w:val="center"/>
          </w:tcPr>
          <w:p w:rsidR="00574868" w:rsidRDefault="00574868">
            <w:pPr>
              <w:jc w:val="center"/>
            </w:pPr>
          </w:p>
        </w:tc>
        <w:tc>
          <w:tcPr>
            <w:tcW w:w="1994" w:type="dxa"/>
            <w:vAlign w:val="center"/>
          </w:tcPr>
          <w:p w:rsidR="00574868" w:rsidRDefault="00000000">
            <w:pPr>
              <w:jc w:val="center"/>
            </w:pPr>
            <w:r>
              <w:t>B</w:t>
            </w:r>
          </w:p>
        </w:tc>
        <w:tc>
          <w:tcPr>
            <w:tcW w:w="1994" w:type="dxa"/>
            <w:vAlign w:val="center"/>
          </w:tcPr>
          <w:p w:rsidR="00574868" w:rsidRDefault="00000000">
            <w:pPr>
              <w:jc w:val="center"/>
            </w:pPr>
            <w:r>
              <w:t>std error</w:t>
            </w:r>
          </w:p>
        </w:tc>
        <w:tc>
          <w:tcPr>
            <w:tcW w:w="1994" w:type="dxa"/>
            <w:vAlign w:val="center"/>
          </w:tcPr>
          <w:p w:rsidR="00574868" w:rsidRDefault="00000000">
            <w:pPr>
              <w:jc w:val="center"/>
            </w:pPr>
            <w:r>
              <w:t>t</w:t>
            </w:r>
          </w:p>
        </w:tc>
        <w:tc>
          <w:tcPr>
            <w:tcW w:w="1994" w:type="dxa"/>
            <w:vAlign w:val="center"/>
          </w:tcPr>
          <w:p w:rsidR="00574868" w:rsidRDefault="00000000">
            <w:pPr>
              <w:jc w:val="center"/>
            </w:pPr>
            <w:r>
              <w:t>p</w:t>
            </w:r>
          </w:p>
        </w:tc>
      </w:tr>
      <w:tr w:rsidR="00574868">
        <w:trPr>
          <w:jc w:val="center"/>
        </w:trPr>
        <w:tc>
          <w:tcPr>
            <w:tcW w:w="1994" w:type="dxa"/>
            <w:vAlign w:val="center"/>
          </w:tcPr>
          <w:p w:rsidR="00574868" w:rsidRDefault="00000000">
            <w:pPr>
              <w:jc w:val="center"/>
            </w:pPr>
            <w:r>
              <w:t>Intercept</w:t>
            </w:r>
          </w:p>
        </w:tc>
        <w:tc>
          <w:tcPr>
            <w:tcW w:w="1994" w:type="dxa"/>
            <w:vAlign w:val="center"/>
          </w:tcPr>
          <w:p w:rsidR="00574868" w:rsidRDefault="00000000">
            <w:pPr>
              <w:jc w:val="center"/>
            </w:pPr>
            <w:r>
              <w:t>64.227</w:t>
            </w:r>
          </w:p>
        </w:tc>
        <w:tc>
          <w:tcPr>
            <w:tcW w:w="1994" w:type="dxa"/>
            <w:vAlign w:val="center"/>
          </w:tcPr>
          <w:p w:rsidR="00574868" w:rsidRDefault="00000000">
            <w:pPr>
              <w:jc w:val="center"/>
            </w:pPr>
            <w:r>
              <w:t>11.756</w:t>
            </w:r>
          </w:p>
        </w:tc>
        <w:tc>
          <w:tcPr>
            <w:tcW w:w="1994" w:type="dxa"/>
            <w:vAlign w:val="center"/>
          </w:tcPr>
          <w:p w:rsidR="00574868" w:rsidRDefault="00000000">
            <w:pPr>
              <w:jc w:val="center"/>
            </w:pPr>
            <w:r>
              <w:t>5.463</w:t>
            </w:r>
          </w:p>
        </w:tc>
        <w:tc>
          <w:tcPr>
            <w:tcW w:w="1994" w:type="dxa"/>
            <w:vAlign w:val="center"/>
          </w:tcPr>
          <w:p w:rsidR="00574868" w:rsidRDefault="00000000">
            <w:pPr>
              <w:jc w:val="center"/>
            </w:pPr>
            <w:r>
              <w:t>&lt; 0.001*</w:t>
            </w:r>
          </w:p>
        </w:tc>
      </w:tr>
      <w:tr w:rsidR="00574868">
        <w:trPr>
          <w:jc w:val="center"/>
        </w:trPr>
        <w:tc>
          <w:tcPr>
            <w:tcW w:w="1994" w:type="dxa"/>
            <w:vAlign w:val="center"/>
          </w:tcPr>
          <w:p w:rsidR="00574868" w:rsidRDefault="00000000">
            <w:pPr>
              <w:jc w:val="center"/>
            </w:pPr>
            <w:r>
              <w:t xml:space="preserve">Number of NAEM </w:t>
            </w:r>
            <w:r>
              <w:lastRenderedPageBreak/>
              <w:t>embolisation steps</w:t>
            </w:r>
          </w:p>
        </w:tc>
        <w:tc>
          <w:tcPr>
            <w:tcW w:w="1994" w:type="dxa"/>
            <w:vAlign w:val="center"/>
          </w:tcPr>
          <w:p w:rsidR="00574868" w:rsidRDefault="00000000">
            <w:pPr>
              <w:jc w:val="center"/>
            </w:pPr>
            <w:r>
              <w:lastRenderedPageBreak/>
              <w:t>15.798</w:t>
            </w:r>
          </w:p>
        </w:tc>
        <w:tc>
          <w:tcPr>
            <w:tcW w:w="1994" w:type="dxa"/>
            <w:vAlign w:val="center"/>
          </w:tcPr>
          <w:p w:rsidR="00574868" w:rsidRDefault="00000000">
            <w:pPr>
              <w:jc w:val="center"/>
            </w:pPr>
            <w:r>
              <w:t>5.664</w:t>
            </w:r>
          </w:p>
        </w:tc>
        <w:tc>
          <w:tcPr>
            <w:tcW w:w="1994" w:type="dxa"/>
            <w:vAlign w:val="center"/>
          </w:tcPr>
          <w:p w:rsidR="00574868" w:rsidRDefault="00000000">
            <w:pPr>
              <w:jc w:val="center"/>
            </w:pPr>
            <w:r>
              <w:t>2.789</w:t>
            </w:r>
          </w:p>
        </w:tc>
        <w:tc>
          <w:tcPr>
            <w:tcW w:w="1994" w:type="dxa"/>
            <w:vAlign w:val="center"/>
          </w:tcPr>
          <w:p w:rsidR="00574868" w:rsidRDefault="00000000">
            <w:pPr>
              <w:jc w:val="center"/>
            </w:pPr>
            <w:r>
              <w:t>0.014*</w:t>
            </w:r>
          </w:p>
        </w:tc>
      </w:tr>
      <w:tr w:rsidR="00574868">
        <w:trPr>
          <w:jc w:val="center"/>
        </w:trPr>
        <w:tc>
          <w:tcPr>
            <w:tcW w:w="1994" w:type="dxa"/>
            <w:vAlign w:val="center"/>
          </w:tcPr>
          <w:p w:rsidR="00574868" w:rsidRDefault="00000000">
            <w:pPr>
              <w:jc w:val="center"/>
            </w:pPr>
            <w:r>
              <w:t>Embolisation by other agents: alcohol</w:t>
            </w:r>
          </w:p>
        </w:tc>
        <w:tc>
          <w:tcPr>
            <w:tcW w:w="1994" w:type="dxa"/>
            <w:vAlign w:val="center"/>
          </w:tcPr>
          <w:p w:rsidR="00574868" w:rsidRDefault="00000000">
            <w:pPr>
              <w:jc w:val="center"/>
            </w:pPr>
            <w:r>
              <w:t>12.524</w:t>
            </w:r>
          </w:p>
        </w:tc>
        <w:tc>
          <w:tcPr>
            <w:tcW w:w="1994" w:type="dxa"/>
            <w:vAlign w:val="center"/>
          </w:tcPr>
          <w:p w:rsidR="00574868" w:rsidRDefault="00000000">
            <w:pPr>
              <w:jc w:val="center"/>
            </w:pPr>
            <w:r>
              <w:t>21.472</w:t>
            </w:r>
          </w:p>
        </w:tc>
        <w:tc>
          <w:tcPr>
            <w:tcW w:w="1994" w:type="dxa"/>
            <w:vAlign w:val="center"/>
          </w:tcPr>
          <w:p w:rsidR="00574868" w:rsidRDefault="00000000">
            <w:pPr>
              <w:jc w:val="center"/>
            </w:pPr>
            <w:r>
              <w:t>0.583</w:t>
            </w:r>
          </w:p>
        </w:tc>
        <w:tc>
          <w:tcPr>
            <w:tcW w:w="1994" w:type="dxa"/>
            <w:vAlign w:val="center"/>
          </w:tcPr>
          <w:p w:rsidR="00574868" w:rsidRDefault="00000000">
            <w:pPr>
              <w:jc w:val="center"/>
            </w:pPr>
            <w:r>
              <w:t>0.569</w:t>
            </w:r>
          </w:p>
        </w:tc>
      </w:tr>
      <w:tr w:rsidR="00574868">
        <w:trPr>
          <w:jc w:val="center"/>
        </w:trPr>
        <w:tc>
          <w:tcPr>
            <w:tcW w:w="1994" w:type="dxa"/>
            <w:vAlign w:val="center"/>
          </w:tcPr>
          <w:p w:rsidR="00574868" w:rsidRDefault="00000000">
            <w:pPr>
              <w:jc w:val="center"/>
            </w:pPr>
            <w:r>
              <w:t>Embolisation by other agents: coils</w:t>
            </w:r>
          </w:p>
        </w:tc>
        <w:tc>
          <w:tcPr>
            <w:tcW w:w="1994" w:type="dxa"/>
            <w:vAlign w:val="center"/>
          </w:tcPr>
          <w:p w:rsidR="00574868" w:rsidRDefault="00000000">
            <w:pPr>
              <w:jc w:val="center"/>
            </w:pPr>
            <w:r>
              <w:t>-5.024</w:t>
            </w:r>
          </w:p>
        </w:tc>
        <w:tc>
          <w:tcPr>
            <w:tcW w:w="1994" w:type="dxa"/>
            <w:vAlign w:val="center"/>
          </w:tcPr>
          <w:p w:rsidR="00574868" w:rsidRDefault="00000000">
            <w:pPr>
              <w:jc w:val="center"/>
            </w:pPr>
            <w:r>
              <w:t>21.472</w:t>
            </w:r>
          </w:p>
        </w:tc>
        <w:tc>
          <w:tcPr>
            <w:tcW w:w="1994" w:type="dxa"/>
            <w:vAlign w:val="center"/>
          </w:tcPr>
          <w:p w:rsidR="00574868" w:rsidRDefault="00000000">
            <w:pPr>
              <w:jc w:val="center"/>
            </w:pPr>
            <w:r>
              <w:t>-0.234</w:t>
            </w:r>
          </w:p>
        </w:tc>
        <w:tc>
          <w:tcPr>
            <w:tcW w:w="1994" w:type="dxa"/>
            <w:vAlign w:val="center"/>
          </w:tcPr>
          <w:p w:rsidR="00574868" w:rsidRDefault="00000000">
            <w:pPr>
              <w:jc w:val="center"/>
            </w:pPr>
            <w:r>
              <w:t>0.818</w:t>
            </w:r>
          </w:p>
        </w:tc>
      </w:tr>
      <w:tr w:rsidR="00574868">
        <w:trPr>
          <w:jc w:val="center"/>
        </w:trPr>
        <w:tc>
          <w:tcPr>
            <w:tcW w:w="1994" w:type="dxa"/>
            <w:vAlign w:val="center"/>
          </w:tcPr>
          <w:p w:rsidR="00574868" w:rsidRDefault="00000000">
            <w:pPr>
              <w:jc w:val="center"/>
            </w:pPr>
            <w:r>
              <w:t>Embolisation by other agents: none</w:t>
            </w:r>
          </w:p>
        </w:tc>
        <w:tc>
          <w:tcPr>
            <w:tcW w:w="1994" w:type="dxa"/>
            <w:vAlign w:val="center"/>
          </w:tcPr>
          <w:p w:rsidR="00574868" w:rsidRDefault="00000000">
            <w:pPr>
              <w:jc w:val="center"/>
            </w:pPr>
            <w:r>
              <w:t>31.055</w:t>
            </w:r>
          </w:p>
        </w:tc>
        <w:tc>
          <w:tcPr>
            <w:tcW w:w="1994" w:type="dxa"/>
            <w:vAlign w:val="center"/>
          </w:tcPr>
          <w:p w:rsidR="00574868" w:rsidRDefault="00000000">
            <w:pPr>
              <w:jc w:val="center"/>
            </w:pPr>
            <w:r>
              <w:t>11.221</w:t>
            </w:r>
          </w:p>
        </w:tc>
        <w:tc>
          <w:tcPr>
            <w:tcW w:w="1994" w:type="dxa"/>
            <w:vAlign w:val="center"/>
          </w:tcPr>
          <w:p w:rsidR="00574868" w:rsidRDefault="00000000">
            <w:pPr>
              <w:jc w:val="center"/>
            </w:pPr>
            <w:r>
              <w:t>2.768</w:t>
            </w:r>
          </w:p>
        </w:tc>
        <w:tc>
          <w:tcPr>
            <w:tcW w:w="1994" w:type="dxa"/>
            <w:vAlign w:val="center"/>
          </w:tcPr>
          <w:p w:rsidR="00574868" w:rsidRDefault="00000000">
            <w:pPr>
              <w:jc w:val="center"/>
            </w:pPr>
            <w:r>
              <w:t>0.015*</w:t>
            </w:r>
          </w:p>
        </w:tc>
      </w:tr>
      <w:tr w:rsidR="00574868">
        <w:trPr>
          <w:jc w:val="center"/>
        </w:trPr>
        <w:tc>
          <w:tcPr>
            <w:tcW w:w="1994" w:type="dxa"/>
            <w:vAlign w:val="center"/>
          </w:tcPr>
          <w:p w:rsidR="00574868" w:rsidRDefault="00000000">
            <w:pPr>
              <w:jc w:val="center"/>
            </w:pPr>
            <w:r>
              <w:t>Type of NAEM: Onyx+Squid</w:t>
            </w:r>
          </w:p>
        </w:tc>
        <w:tc>
          <w:tcPr>
            <w:tcW w:w="1994" w:type="dxa"/>
            <w:vAlign w:val="center"/>
          </w:tcPr>
          <w:p w:rsidR="00574868" w:rsidRDefault="00000000">
            <w:pPr>
              <w:jc w:val="center"/>
            </w:pPr>
            <w:r>
              <w:t>-32.675</w:t>
            </w:r>
          </w:p>
        </w:tc>
        <w:tc>
          <w:tcPr>
            <w:tcW w:w="1994" w:type="dxa"/>
            <w:vAlign w:val="center"/>
          </w:tcPr>
          <w:p w:rsidR="00574868" w:rsidRDefault="00000000">
            <w:pPr>
              <w:jc w:val="center"/>
            </w:pPr>
            <w:r>
              <w:t>17.250</w:t>
            </w:r>
          </w:p>
        </w:tc>
        <w:tc>
          <w:tcPr>
            <w:tcW w:w="1994" w:type="dxa"/>
            <w:vAlign w:val="center"/>
          </w:tcPr>
          <w:p w:rsidR="00574868" w:rsidRDefault="00000000">
            <w:pPr>
              <w:jc w:val="center"/>
            </w:pPr>
            <w:r>
              <w:t>-1.894</w:t>
            </w:r>
          </w:p>
        </w:tc>
        <w:tc>
          <w:tcPr>
            <w:tcW w:w="1994" w:type="dxa"/>
            <w:vAlign w:val="center"/>
          </w:tcPr>
          <w:p w:rsidR="00574868" w:rsidRDefault="00000000">
            <w:pPr>
              <w:jc w:val="center"/>
            </w:pPr>
            <w:r>
              <w:t>0.079</w:t>
            </w:r>
          </w:p>
        </w:tc>
      </w:tr>
      <w:tr w:rsidR="00574868">
        <w:trPr>
          <w:jc w:val="center"/>
        </w:trPr>
        <w:tc>
          <w:tcPr>
            <w:tcW w:w="1994" w:type="dxa"/>
            <w:vAlign w:val="center"/>
          </w:tcPr>
          <w:p w:rsidR="00574868" w:rsidRDefault="00000000">
            <w:pPr>
              <w:jc w:val="center"/>
            </w:pPr>
            <w:r>
              <w:t>Type of NAEM: Onyx</w:t>
            </w:r>
          </w:p>
        </w:tc>
        <w:tc>
          <w:tcPr>
            <w:tcW w:w="1994" w:type="dxa"/>
            <w:vAlign w:val="center"/>
          </w:tcPr>
          <w:p w:rsidR="00574868" w:rsidRDefault="00000000">
            <w:pPr>
              <w:jc w:val="center"/>
            </w:pPr>
            <w:r>
              <w:t>-22.549</w:t>
            </w:r>
          </w:p>
        </w:tc>
        <w:tc>
          <w:tcPr>
            <w:tcW w:w="1994" w:type="dxa"/>
            <w:vAlign w:val="center"/>
          </w:tcPr>
          <w:p w:rsidR="00574868" w:rsidRDefault="00000000">
            <w:pPr>
              <w:jc w:val="center"/>
            </w:pPr>
            <w:r>
              <w:t>9.492</w:t>
            </w:r>
          </w:p>
        </w:tc>
        <w:tc>
          <w:tcPr>
            <w:tcW w:w="1994" w:type="dxa"/>
            <w:vAlign w:val="center"/>
          </w:tcPr>
          <w:p w:rsidR="00574868" w:rsidRDefault="00000000">
            <w:pPr>
              <w:jc w:val="center"/>
            </w:pPr>
            <w:r>
              <w:t>-2.376</w:t>
            </w:r>
          </w:p>
        </w:tc>
        <w:tc>
          <w:tcPr>
            <w:tcW w:w="1994" w:type="dxa"/>
            <w:vAlign w:val="center"/>
          </w:tcPr>
          <w:p w:rsidR="00574868" w:rsidRDefault="00000000">
            <w:pPr>
              <w:jc w:val="center"/>
            </w:pPr>
            <w:r>
              <w:t>0.032*</w:t>
            </w:r>
          </w:p>
        </w:tc>
      </w:tr>
      <w:tr w:rsidR="00574868">
        <w:trPr>
          <w:jc w:val="center"/>
        </w:trPr>
        <w:tc>
          <w:tcPr>
            <w:tcW w:w="1994" w:type="dxa"/>
            <w:vAlign w:val="center"/>
          </w:tcPr>
          <w:p w:rsidR="00574868" w:rsidRDefault="00000000">
            <w:pPr>
              <w:jc w:val="center"/>
            </w:pPr>
            <w:r>
              <w:t>Type of NAEM: Phill</w:t>
            </w:r>
          </w:p>
        </w:tc>
        <w:tc>
          <w:tcPr>
            <w:tcW w:w="1994" w:type="dxa"/>
            <w:vAlign w:val="center"/>
          </w:tcPr>
          <w:p w:rsidR="00574868" w:rsidRDefault="00000000">
            <w:pPr>
              <w:jc w:val="center"/>
            </w:pPr>
            <w:r>
              <w:t>8.920</w:t>
            </w:r>
          </w:p>
        </w:tc>
        <w:tc>
          <w:tcPr>
            <w:tcW w:w="1994" w:type="dxa"/>
            <w:vAlign w:val="center"/>
          </w:tcPr>
          <w:p w:rsidR="00574868" w:rsidRDefault="00000000">
            <w:pPr>
              <w:jc w:val="center"/>
            </w:pPr>
            <w:r>
              <w:t>20.050</w:t>
            </w:r>
          </w:p>
        </w:tc>
        <w:tc>
          <w:tcPr>
            <w:tcW w:w="1994" w:type="dxa"/>
            <w:vAlign w:val="center"/>
          </w:tcPr>
          <w:p w:rsidR="00574868" w:rsidRDefault="00000000">
            <w:pPr>
              <w:jc w:val="center"/>
            </w:pPr>
            <w:r>
              <w:t>0.445</w:t>
            </w:r>
          </w:p>
        </w:tc>
        <w:tc>
          <w:tcPr>
            <w:tcW w:w="1994" w:type="dxa"/>
            <w:vAlign w:val="center"/>
          </w:tcPr>
          <w:p w:rsidR="00574868" w:rsidRDefault="00000000">
            <w:pPr>
              <w:jc w:val="center"/>
            </w:pPr>
            <w:r>
              <w:t>0.663</w:t>
            </w:r>
          </w:p>
        </w:tc>
      </w:tr>
      <w:tr w:rsidR="00574868">
        <w:trPr>
          <w:jc w:val="center"/>
        </w:trPr>
        <w:tc>
          <w:tcPr>
            <w:tcW w:w="1994" w:type="dxa"/>
            <w:vAlign w:val="center"/>
          </w:tcPr>
          <w:p w:rsidR="00574868" w:rsidRDefault="00000000">
            <w:pPr>
              <w:jc w:val="center"/>
            </w:pPr>
            <w:r>
              <w:t>Type of catheter: Headway</w:t>
            </w:r>
          </w:p>
        </w:tc>
        <w:tc>
          <w:tcPr>
            <w:tcW w:w="1994" w:type="dxa"/>
            <w:vAlign w:val="center"/>
          </w:tcPr>
          <w:p w:rsidR="00574868" w:rsidRDefault="00000000">
            <w:pPr>
              <w:jc w:val="center"/>
            </w:pPr>
            <w:r>
              <w:t>-36.080</w:t>
            </w:r>
          </w:p>
        </w:tc>
        <w:tc>
          <w:tcPr>
            <w:tcW w:w="1994" w:type="dxa"/>
            <w:vAlign w:val="center"/>
          </w:tcPr>
          <w:p w:rsidR="00574868" w:rsidRDefault="00000000">
            <w:pPr>
              <w:jc w:val="center"/>
            </w:pPr>
            <w:r>
              <w:t>15.053</w:t>
            </w:r>
          </w:p>
        </w:tc>
        <w:tc>
          <w:tcPr>
            <w:tcW w:w="1994" w:type="dxa"/>
            <w:vAlign w:val="center"/>
          </w:tcPr>
          <w:p w:rsidR="00574868" w:rsidRDefault="00000000">
            <w:pPr>
              <w:jc w:val="center"/>
            </w:pPr>
            <w:r>
              <w:t>-2.397</w:t>
            </w:r>
          </w:p>
        </w:tc>
        <w:tc>
          <w:tcPr>
            <w:tcW w:w="1994" w:type="dxa"/>
            <w:vAlign w:val="center"/>
          </w:tcPr>
          <w:p w:rsidR="00574868" w:rsidRDefault="00000000">
            <w:pPr>
              <w:jc w:val="center"/>
            </w:pPr>
            <w:r>
              <w:t>0.031*</w:t>
            </w:r>
          </w:p>
        </w:tc>
      </w:tr>
    </w:tbl>
    <w:p w:rsidR="00574868" w:rsidRDefault="00000000">
      <w:pPr>
        <w:jc w:val="center"/>
      </w:pPr>
      <w:r>
        <w:t>* – differences are statistically significant (p &lt; 0.05)</w:t>
      </w:r>
    </w:p>
    <w:p w:rsidR="00574868" w:rsidRDefault="00574868"/>
    <w:p w:rsidR="00574868" w:rsidRDefault="00000000">
      <w:pPr>
        <w:ind w:firstLine="709"/>
        <w:jc w:val="both"/>
      </w:pPr>
      <w:r>
        <w:t>The observed association of Time of embolisation with Number of NAEM embolisation steps, Embolisation by other agents, Type of NAEM, Type of catheter is presented by a linear regression equation:</w:t>
      </w:r>
    </w:p>
    <w:p w:rsidR="00574868" w:rsidRDefault="00000000">
      <w:pPr>
        <w:jc w:val="center"/>
      </w:pPr>
      <w:r>
        <w:t>Y</w:t>
      </w:r>
      <w:r>
        <w:rPr>
          <w:vertAlign w:val="subscript"/>
        </w:rPr>
        <w:t>Time of embolisation</w:t>
      </w:r>
      <w:r>
        <w:t xml:space="preserve"> = 64.227 + 15.798X</w:t>
      </w:r>
      <w:r>
        <w:rPr>
          <w:vertAlign w:val="subscript"/>
        </w:rPr>
        <w:t>Number of NAEM embolisation steps</w:t>
      </w:r>
      <w:r>
        <w:t xml:space="preserve"> + 12.524X</w:t>
      </w:r>
      <w:r>
        <w:rPr>
          <w:vertAlign w:val="subscript"/>
        </w:rPr>
        <w:t>alcohol</w:t>
      </w:r>
      <w:r>
        <w:t xml:space="preserve"> - 5.024X</w:t>
      </w:r>
      <w:r>
        <w:rPr>
          <w:vertAlign w:val="subscript"/>
        </w:rPr>
        <w:t>coils</w:t>
      </w:r>
      <w:r>
        <w:t xml:space="preserve"> + 31.055X</w:t>
      </w:r>
      <w:r>
        <w:rPr>
          <w:vertAlign w:val="subscript"/>
        </w:rPr>
        <w:t>none</w:t>
      </w:r>
      <w:r>
        <w:t xml:space="preserve"> - 32.675X</w:t>
      </w:r>
      <w:r>
        <w:rPr>
          <w:vertAlign w:val="subscript"/>
        </w:rPr>
        <w:t>Onyx+Squid</w:t>
      </w:r>
      <w:r>
        <w:t xml:space="preserve"> - 22.549X</w:t>
      </w:r>
      <w:r>
        <w:rPr>
          <w:vertAlign w:val="subscript"/>
        </w:rPr>
        <w:t>Onyx</w:t>
      </w:r>
      <w:r>
        <w:t xml:space="preserve"> + 8.920X</w:t>
      </w:r>
      <w:r>
        <w:rPr>
          <w:vertAlign w:val="subscript"/>
        </w:rPr>
        <w:t>Phill</w:t>
      </w:r>
      <w:r>
        <w:t xml:space="preserve"> - 36.080X</w:t>
      </w:r>
      <w:r>
        <w:rPr>
          <w:vertAlign w:val="subscript"/>
        </w:rPr>
        <w:t>Headway</w:t>
      </w:r>
    </w:p>
    <w:p w:rsidR="00574868" w:rsidRDefault="00000000">
      <w:pPr>
        <w:ind w:firstLine="709"/>
        <w:jc w:val="both"/>
      </w:pPr>
      <w:r>
        <w:t>where Y – Time of embolisation value, X</w:t>
      </w:r>
      <w:r>
        <w:rPr>
          <w:vertAlign w:val="subscript"/>
        </w:rPr>
        <w:t>Number of NAEM embolisation steps</w:t>
      </w:r>
      <w:r>
        <w:t xml:space="preserve"> – Number of NAEM embolisation steps, X</w:t>
      </w:r>
      <w:r>
        <w:rPr>
          <w:vertAlign w:val="subscript"/>
        </w:rPr>
        <w:t>alcohol</w:t>
      </w:r>
      <w:r>
        <w:t xml:space="preserve"> – Embolisation by other agents (0 – adhesive, 1 – alcohol), X</w:t>
      </w:r>
      <w:r>
        <w:rPr>
          <w:vertAlign w:val="subscript"/>
        </w:rPr>
        <w:t>coils</w:t>
      </w:r>
      <w:r>
        <w:t xml:space="preserve"> – Embolisation by other agents (0 – adhesive, 1 – coils), X</w:t>
      </w:r>
      <w:r>
        <w:rPr>
          <w:vertAlign w:val="subscript"/>
        </w:rPr>
        <w:t>none</w:t>
      </w:r>
      <w:r>
        <w:t xml:space="preserve"> – Embolisation by other agents (0 – adhesive, 1 – none), X</w:t>
      </w:r>
      <w:r>
        <w:rPr>
          <w:vertAlign w:val="subscript"/>
        </w:rPr>
        <w:t>Onyx+Squid</w:t>
      </w:r>
      <w:r>
        <w:t xml:space="preserve"> – Type of NAEM (0 – Squid, 1 – Onyx+Squid), X</w:t>
      </w:r>
      <w:r>
        <w:rPr>
          <w:vertAlign w:val="subscript"/>
        </w:rPr>
        <w:t>Onyx</w:t>
      </w:r>
      <w:r>
        <w:t xml:space="preserve"> – Type of NAEM (0 – Squid, 1 – Onyx), X</w:t>
      </w:r>
      <w:r>
        <w:rPr>
          <w:vertAlign w:val="subscript"/>
        </w:rPr>
        <w:t>Phill</w:t>
      </w:r>
      <w:r>
        <w:t xml:space="preserve"> – Type of NAEM (0 – Squid, 1 – Phill), X</w:t>
      </w:r>
      <w:r>
        <w:rPr>
          <w:vertAlign w:val="subscript"/>
        </w:rPr>
        <w:t>Headway</w:t>
      </w:r>
      <w:r>
        <w:t xml:space="preserve"> – Type of catheter (0 –  Scepter C, XC, 1 – Headway)</w:t>
      </w:r>
    </w:p>
    <w:p w:rsidR="00574868" w:rsidRDefault="00000000">
      <w:pPr>
        <w:ind w:firstLine="709"/>
        <w:jc w:val="both"/>
      </w:pPr>
      <w:r>
        <w:t xml:space="preserve">With an 1 increase of Number of NAEM embolisation steps, an 15.798 min of Time of embolisation should be expected, the change of Embolisation by other agents by alcohol is associated with an expected increase of Time of embolisation by 12.524  min, the change of Embolisation by other agents by coils is associated with an expected decrease of Time of embolisation by 5.024  min, the change of Embolisation by other agents by none is associated with an expected increase of Time of embolisation by 31.055  min, the change of Type of NAEM by Onyx+Squid is associated with an expected decrease of Time of embolisation by 32.675  min, the change of Type of NAEM by Onyx is associated with an expected decrease of Time of embolisation by 22.549  min, the change of Type of NAEM by Phill is associated with an expected increase of Time of </w:t>
      </w:r>
      <w:r>
        <w:lastRenderedPageBreak/>
        <w:t>embolisation by 8.920  min, the change of Type of catheter by Headway is associated with an expected decrease of Time of embolisation by 36.080  min.</w:t>
      </w:r>
    </w:p>
    <w:p w:rsidR="00574868" w:rsidRDefault="00000000">
      <w:pPr>
        <w:ind w:firstLine="709"/>
        <w:jc w:val="both"/>
      </w:pPr>
      <w:r>
        <w:t>The resulting regression model is characterized by the correlation coefficient r</w:t>
      </w:r>
      <w:r>
        <w:rPr>
          <w:vertAlign w:val="subscript"/>
        </w:rPr>
        <w:t>xy</w:t>
      </w:r>
      <w:r>
        <w:t xml:space="preserve"> = 0.847, which corresponds to the Strong relationship on the Chaddock scale. The model was statistically significant (p = 0.007). The resulting model explains 71.8% of the observed variance of Time of embolisation.</w:t>
      </w:r>
    </w:p>
    <w:p w:rsidR="00574868" w:rsidRDefault="00000000">
      <w:pPr>
        <w:ind w:firstLine="709"/>
        <w:jc w:val="both"/>
      </w:pPr>
      <w:r>
        <w:t>The selection of predictors of  Type of NAEM did not reveal statistically significant associations.</w:t>
      </w:r>
    </w:p>
    <w:p w:rsidR="00574868" w:rsidRDefault="00574868"/>
    <w:p w:rsidR="00574868" w:rsidRDefault="00000000">
      <w:pPr>
        <w:ind w:firstLine="709"/>
        <w:jc w:val="both"/>
      </w:pPr>
      <w:r>
        <w:t>The selection of predictors of  Coils for NAEM did not reveal statistically significant associations.</w:t>
      </w:r>
    </w:p>
    <w:p w:rsidR="00574868" w:rsidRDefault="00574868"/>
    <w:p w:rsidR="00574868" w:rsidRDefault="00000000">
      <w:pPr>
        <w:ind w:firstLine="709"/>
        <w:jc w:val="both"/>
      </w:pPr>
      <w:r>
        <w:t>The selection of predictors of  Radicality embolisation did not reveal statistically significant associations.</w:t>
      </w:r>
    </w:p>
    <w:p w:rsidR="00574868" w:rsidRDefault="00574868"/>
    <w:p w:rsidR="00574868" w:rsidRDefault="00000000">
      <w:pPr>
        <w:ind w:firstLine="709"/>
        <w:jc w:val="both"/>
      </w:pPr>
      <w:r>
        <w:t>The selection of predictors of  Type of catheter did not reveal statistically significant associations.</w:t>
      </w:r>
    </w:p>
    <w:p w:rsidR="00574868" w:rsidRDefault="00574868"/>
    <w:p w:rsidR="00574868" w:rsidRDefault="00000000">
      <w:pPr>
        <w:ind w:firstLine="709"/>
        <w:jc w:val="both"/>
      </w:pPr>
      <w:r>
        <w:t>The selection of predictors of  NAEM volume did not reveal statistically significant associations.</w:t>
      </w:r>
    </w:p>
    <w:p w:rsidR="00574868" w:rsidRDefault="00574868"/>
    <w:p w:rsidR="00574868" w:rsidRDefault="00000000">
      <w:pPr>
        <w:ind w:firstLine="709"/>
        <w:jc w:val="both"/>
      </w:pPr>
      <w:r>
        <w:t>The selection of predictors of  Complications did not reveal statistically significant associations.</w:t>
      </w:r>
    </w:p>
    <w:p w:rsidR="00574868" w:rsidRDefault="00574868"/>
    <w:p w:rsidR="00574868" w:rsidRDefault="00000000">
      <w:pPr>
        <w:ind w:firstLine="709"/>
        <w:jc w:val="both"/>
      </w:pPr>
      <w:r>
        <w:t>The dependence of mRS at discharge on quantitative variables was estimated using multiple linear regression. The number of observations was 23.</w:t>
      </w:r>
    </w:p>
    <w:p w:rsidR="00574868" w:rsidRDefault="00574868"/>
    <w:p w:rsidR="00574868" w:rsidRDefault="00000000">
      <w:pPr>
        <w:jc w:val="center"/>
      </w:pPr>
      <w:r>
        <w:t>Table 94 – Analysis of mRS at discharge conditioning on Type of Lesion, Number of treatment stages, Number of NAEM embolisation steps, Open Surgical Interventions, mRS before embolisation, Radicality embolisation, NAEM volume, Complications</w:t>
      </w:r>
    </w:p>
    <w:tbl>
      <w:tblPr>
        <w:tblStyle w:val="aff0"/>
        <w:tblW w:w="0" w:type="auto"/>
        <w:jc w:val="center"/>
        <w:tblLook w:val="04A0" w:firstRow="1" w:lastRow="0" w:firstColumn="1" w:lastColumn="0" w:noHBand="0" w:noVBand="1"/>
      </w:tblPr>
      <w:tblGrid>
        <w:gridCol w:w="1994"/>
        <w:gridCol w:w="1992"/>
        <w:gridCol w:w="1992"/>
        <w:gridCol w:w="1992"/>
        <w:gridCol w:w="1992"/>
      </w:tblGrid>
      <w:tr w:rsidR="00574868">
        <w:trPr>
          <w:jc w:val="center"/>
        </w:trPr>
        <w:tc>
          <w:tcPr>
            <w:tcW w:w="1994" w:type="dxa"/>
            <w:vAlign w:val="center"/>
          </w:tcPr>
          <w:p w:rsidR="00574868" w:rsidRDefault="00574868">
            <w:pPr>
              <w:jc w:val="center"/>
            </w:pPr>
          </w:p>
        </w:tc>
        <w:tc>
          <w:tcPr>
            <w:tcW w:w="1994" w:type="dxa"/>
            <w:vAlign w:val="center"/>
          </w:tcPr>
          <w:p w:rsidR="00574868" w:rsidRDefault="00000000">
            <w:pPr>
              <w:jc w:val="center"/>
            </w:pPr>
            <w:r>
              <w:t>B</w:t>
            </w:r>
          </w:p>
        </w:tc>
        <w:tc>
          <w:tcPr>
            <w:tcW w:w="1994" w:type="dxa"/>
            <w:vAlign w:val="center"/>
          </w:tcPr>
          <w:p w:rsidR="00574868" w:rsidRDefault="00000000">
            <w:pPr>
              <w:jc w:val="center"/>
            </w:pPr>
            <w:r>
              <w:t>std error</w:t>
            </w:r>
          </w:p>
        </w:tc>
        <w:tc>
          <w:tcPr>
            <w:tcW w:w="1994" w:type="dxa"/>
            <w:vAlign w:val="center"/>
          </w:tcPr>
          <w:p w:rsidR="00574868" w:rsidRDefault="00000000">
            <w:pPr>
              <w:jc w:val="center"/>
            </w:pPr>
            <w:r>
              <w:t>t</w:t>
            </w:r>
          </w:p>
        </w:tc>
        <w:tc>
          <w:tcPr>
            <w:tcW w:w="1994" w:type="dxa"/>
            <w:vAlign w:val="center"/>
          </w:tcPr>
          <w:p w:rsidR="00574868" w:rsidRDefault="00000000">
            <w:pPr>
              <w:jc w:val="center"/>
            </w:pPr>
            <w:r>
              <w:t>p</w:t>
            </w:r>
          </w:p>
        </w:tc>
      </w:tr>
      <w:tr w:rsidR="00574868">
        <w:trPr>
          <w:jc w:val="center"/>
        </w:trPr>
        <w:tc>
          <w:tcPr>
            <w:tcW w:w="1994" w:type="dxa"/>
            <w:vAlign w:val="center"/>
          </w:tcPr>
          <w:p w:rsidR="00574868" w:rsidRDefault="00000000">
            <w:pPr>
              <w:jc w:val="center"/>
            </w:pPr>
            <w:r>
              <w:t>Intercept</w:t>
            </w:r>
          </w:p>
        </w:tc>
        <w:tc>
          <w:tcPr>
            <w:tcW w:w="1994" w:type="dxa"/>
            <w:vAlign w:val="center"/>
          </w:tcPr>
          <w:p w:rsidR="00574868" w:rsidRDefault="00000000">
            <w:pPr>
              <w:jc w:val="center"/>
            </w:pPr>
            <w:r>
              <w:t>1.575</w:t>
            </w:r>
          </w:p>
        </w:tc>
        <w:tc>
          <w:tcPr>
            <w:tcW w:w="1994" w:type="dxa"/>
            <w:vAlign w:val="center"/>
          </w:tcPr>
          <w:p w:rsidR="00574868" w:rsidRDefault="00000000">
            <w:pPr>
              <w:jc w:val="center"/>
            </w:pPr>
            <w:r>
              <w:t>0.385</w:t>
            </w:r>
          </w:p>
        </w:tc>
        <w:tc>
          <w:tcPr>
            <w:tcW w:w="1994" w:type="dxa"/>
            <w:vAlign w:val="center"/>
          </w:tcPr>
          <w:p w:rsidR="00574868" w:rsidRDefault="00000000">
            <w:pPr>
              <w:jc w:val="center"/>
            </w:pPr>
            <w:r>
              <w:t>4.088</w:t>
            </w:r>
          </w:p>
        </w:tc>
        <w:tc>
          <w:tcPr>
            <w:tcW w:w="1994" w:type="dxa"/>
            <w:vAlign w:val="center"/>
          </w:tcPr>
          <w:p w:rsidR="00574868" w:rsidRDefault="00000000">
            <w:pPr>
              <w:jc w:val="center"/>
            </w:pPr>
            <w:r>
              <w:t>0.002*</w:t>
            </w:r>
          </w:p>
        </w:tc>
      </w:tr>
      <w:tr w:rsidR="00574868">
        <w:trPr>
          <w:jc w:val="center"/>
        </w:trPr>
        <w:tc>
          <w:tcPr>
            <w:tcW w:w="1994" w:type="dxa"/>
            <w:vAlign w:val="center"/>
          </w:tcPr>
          <w:p w:rsidR="00574868" w:rsidRDefault="00000000">
            <w:pPr>
              <w:jc w:val="center"/>
            </w:pPr>
            <w:r>
              <w:t>Type of Lesion: Carotid body paraganglioma</w:t>
            </w:r>
          </w:p>
        </w:tc>
        <w:tc>
          <w:tcPr>
            <w:tcW w:w="1994" w:type="dxa"/>
            <w:vAlign w:val="center"/>
          </w:tcPr>
          <w:p w:rsidR="00574868" w:rsidRDefault="00000000">
            <w:pPr>
              <w:jc w:val="center"/>
            </w:pPr>
            <w:r>
              <w:t>-0.997</w:t>
            </w:r>
          </w:p>
        </w:tc>
        <w:tc>
          <w:tcPr>
            <w:tcW w:w="1994" w:type="dxa"/>
            <w:vAlign w:val="center"/>
          </w:tcPr>
          <w:p w:rsidR="00574868" w:rsidRDefault="00000000">
            <w:pPr>
              <w:jc w:val="center"/>
            </w:pPr>
            <w:r>
              <w:t>0.258</w:t>
            </w:r>
          </w:p>
        </w:tc>
        <w:tc>
          <w:tcPr>
            <w:tcW w:w="1994" w:type="dxa"/>
            <w:vAlign w:val="center"/>
          </w:tcPr>
          <w:p w:rsidR="00574868" w:rsidRDefault="00000000">
            <w:pPr>
              <w:jc w:val="center"/>
            </w:pPr>
            <w:r>
              <w:t>-3.860</w:t>
            </w:r>
          </w:p>
        </w:tc>
        <w:tc>
          <w:tcPr>
            <w:tcW w:w="1994" w:type="dxa"/>
            <w:vAlign w:val="center"/>
          </w:tcPr>
          <w:p w:rsidR="00574868" w:rsidRDefault="00000000">
            <w:pPr>
              <w:jc w:val="center"/>
            </w:pPr>
            <w:r>
              <w:t>0.002*</w:t>
            </w:r>
          </w:p>
        </w:tc>
      </w:tr>
      <w:tr w:rsidR="00574868">
        <w:trPr>
          <w:jc w:val="center"/>
        </w:trPr>
        <w:tc>
          <w:tcPr>
            <w:tcW w:w="1994" w:type="dxa"/>
            <w:vAlign w:val="center"/>
          </w:tcPr>
          <w:p w:rsidR="00574868" w:rsidRDefault="00000000">
            <w:pPr>
              <w:jc w:val="center"/>
            </w:pPr>
            <w:r>
              <w:t>Type of Lesion: Jugular paraganglioma</w:t>
            </w:r>
          </w:p>
        </w:tc>
        <w:tc>
          <w:tcPr>
            <w:tcW w:w="1994" w:type="dxa"/>
            <w:vAlign w:val="center"/>
          </w:tcPr>
          <w:p w:rsidR="00574868" w:rsidRDefault="00000000">
            <w:pPr>
              <w:jc w:val="center"/>
            </w:pPr>
            <w:r>
              <w:t>0.712</w:t>
            </w:r>
          </w:p>
        </w:tc>
        <w:tc>
          <w:tcPr>
            <w:tcW w:w="1994" w:type="dxa"/>
            <w:vAlign w:val="center"/>
          </w:tcPr>
          <w:p w:rsidR="00574868" w:rsidRDefault="00000000">
            <w:pPr>
              <w:jc w:val="center"/>
            </w:pPr>
            <w:r>
              <w:t>0.315</w:t>
            </w:r>
          </w:p>
        </w:tc>
        <w:tc>
          <w:tcPr>
            <w:tcW w:w="1994" w:type="dxa"/>
            <w:vAlign w:val="center"/>
          </w:tcPr>
          <w:p w:rsidR="00574868" w:rsidRDefault="00000000">
            <w:pPr>
              <w:jc w:val="center"/>
            </w:pPr>
            <w:r>
              <w:t>2.263</w:t>
            </w:r>
          </w:p>
        </w:tc>
        <w:tc>
          <w:tcPr>
            <w:tcW w:w="1994" w:type="dxa"/>
            <w:vAlign w:val="center"/>
          </w:tcPr>
          <w:p w:rsidR="00574868" w:rsidRDefault="00000000">
            <w:pPr>
              <w:jc w:val="center"/>
            </w:pPr>
            <w:r>
              <w:t>0.043*</w:t>
            </w:r>
          </w:p>
        </w:tc>
      </w:tr>
      <w:tr w:rsidR="00574868">
        <w:trPr>
          <w:jc w:val="center"/>
        </w:trPr>
        <w:tc>
          <w:tcPr>
            <w:tcW w:w="1994" w:type="dxa"/>
            <w:vAlign w:val="center"/>
          </w:tcPr>
          <w:p w:rsidR="00574868" w:rsidRDefault="00000000">
            <w:pPr>
              <w:jc w:val="center"/>
            </w:pPr>
            <w:r>
              <w:t>Number of treatment stages</w:t>
            </w:r>
          </w:p>
        </w:tc>
        <w:tc>
          <w:tcPr>
            <w:tcW w:w="1994" w:type="dxa"/>
            <w:vAlign w:val="center"/>
          </w:tcPr>
          <w:p w:rsidR="00574868" w:rsidRDefault="00000000">
            <w:pPr>
              <w:jc w:val="center"/>
            </w:pPr>
            <w:r>
              <w:t>-0.868</w:t>
            </w:r>
          </w:p>
        </w:tc>
        <w:tc>
          <w:tcPr>
            <w:tcW w:w="1994" w:type="dxa"/>
            <w:vAlign w:val="center"/>
          </w:tcPr>
          <w:p w:rsidR="00574868" w:rsidRDefault="00000000">
            <w:pPr>
              <w:jc w:val="center"/>
            </w:pPr>
            <w:r>
              <w:t>0.224</w:t>
            </w:r>
          </w:p>
        </w:tc>
        <w:tc>
          <w:tcPr>
            <w:tcW w:w="1994" w:type="dxa"/>
            <w:vAlign w:val="center"/>
          </w:tcPr>
          <w:p w:rsidR="00574868" w:rsidRDefault="00000000">
            <w:pPr>
              <w:jc w:val="center"/>
            </w:pPr>
            <w:r>
              <w:t>-3.882</w:t>
            </w:r>
          </w:p>
        </w:tc>
        <w:tc>
          <w:tcPr>
            <w:tcW w:w="1994" w:type="dxa"/>
            <w:vAlign w:val="center"/>
          </w:tcPr>
          <w:p w:rsidR="00574868" w:rsidRDefault="00000000">
            <w:pPr>
              <w:jc w:val="center"/>
            </w:pPr>
            <w:r>
              <w:t>0.002*</w:t>
            </w:r>
          </w:p>
        </w:tc>
      </w:tr>
      <w:tr w:rsidR="00574868">
        <w:trPr>
          <w:jc w:val="center"/>
        </w:trPr>
        <w:tc>
          <w:tcPr>
            <w:tcW w:w="1994" w:type="dxa"/>
            <w:vAlign w:val="center"/>
          </w:tcPr>
          <w:p w:rsidR="00574868" w:rsidRDefault="00000000">
            <w:pPr>
              <w:jc w:val="center"/>
            </w:pPr>
            <w:r>
              <w:t xml:space="preserve">Number of NAEM </w:t>
            </w:r>
            <w:r>
              <w:lastRenderedPageBreak/>
              <w:t>embolisation steps</w:t>
            </w:r>
          </w:p>
        </w:tc>
        <w:tc>
          <w:tcPr>
            <w:tcW w:w="1994" w:type="dxa"/>
            <w:vAlign w:val="center"/>
          </w:tcPr>
          <w:p w:rsidR="00574868" w:rsidRDefault="00000000">
            <w:pPr>
              <w:jc w:val="center"/>
            </w:pPr>
            <w:r>
              <w:lastRenderedPageBreak/>
              <w:t>0.587</w:t>
            </w:r>
          </w:p>
        </w:tc>
        <w:tc>
          <w:tcPr>
            <w:tcW w:w="1994" w:type="dxa"/>
            <w:vAlign w:val="center"/>
          </w:tcPr>
          <w:p w:rsidR="00574868" w:rsidRDefault="00000000">
            <w:pPr>
              <w:jc w:val="center"/>
            </w:pPr>
            <w:r>
              <w:t>0.181</w:t>
            </w:r>
          </w:p>
        </w:tc>
        <w:tc>
          <w:tcPr>
            <w:tcW w:w="1994" w:type="dxa"/>
            <w:vAlign w:val="center"/>
          </w:tcPr>
          <w:p w:rsidR="00574868" w:rsidRDefault="00000000">
            <w:pPr>
              <w:jc w:val="center"/>
            </w:pPr>
            <w:r>
              <w:t>3.236</w:t>
            </w:r>
          </w:p>
        </w:tc>
        <w:tc>
          <w:tcPr>
            <w:tcW w:w="1994" w:type="dxa"/>
            <w:vAlign w:val="center"/>
          </w:tcPr>
          <w:p w:rsidR="00574868" w:rsidRDefault="00000000">
            <w:pPr>
              <w:jc w:val="center"/>
            </w:pPr>
            <w:r>
              <w:t>0.007*</w:t>
            </w:r>
          </w:p>
        </w:tc>
      </w:tr>
      <w:tr w:rsidR="00574868">
        <w:trPr>
          <w:jc w:val="center"/>
        </w:trPr>
        <w:tc>
          <w:tcPr>
            <w:tcW w:w="1994" w:type="dxa"/>
            <w:vAlign w:val="center"/>
          </w:tcPr>
          <w:p w:rsidR="00574868" w:rsidRDefault="00000000">
            <w:pPr>
              <w:jc w:val="center"/>
            </w:pPr>
            <w:r>
              <w:t>Open Surgical Interventions: before embolisation</w:t>
            </w:r>
          </w:p>
        </w:tc>
        <w:tc>
          <w:tcPr>
            <w:tcW w:w="1994" w:type="dxa"/>
            <w:vAlign w:val="center"/>
          </w:tcPr>
          <w:p w:rsidR="00574868" w:rsidRDefault="00000000">
            <w:pPr>
              <w:jc w:val="center"/>
            </w:pPr>
            <w:r>
              <w:t>0.351</w:t>
            </w:r>
          </w:p>
        </w:tc>
        <w:tc>
          <w:tcPr>
            <w:tcW w:w="1994" w:type="dxa"/>
            <w:vAlign w:val="center"/>
          </w:tcPr>
          <w:p w:rsidR="00574868" w:rsidRDefault="00000000">
            <w:pPr>
              <w:jc w:val="center"/>
            </w:pPr>
            <w:r>
              <w:t>0.390</w:t>
            </w:r>
          </w:p>
        </w:tc>
        <w:tc>
          <w:tcPr>
            <w:tcW w:w="1994" w:type="dxa"/>
            <w:vAlign w:val="center"/>
          </w:tcPr>
          <w:p w:rsidR="00574868" w:rsidRDefault="00000000">
            <w:pPr>
              <w:jc w:val="center"/>
            </w:pPr>
            <w:r>
              <w:t>0.899</w:t>
            </w:r>
          </w:p>
        </w:tc>
        <w:tc>
          <w:tcPr>
            <w:tcW w:w="1994" w:type="dxa"/>
            <w:vAlign w:val="center"/>
          </w:tcPr>
          <w:p w:rsidR="00574868" w:rsidRDefault="00000000">
            <w:pPr>
              <w:jc w:val="center"/>
            </w:pPr>
            <w:r>
              <w:t>0.387</w:t>
            </w:r>
          </w:p>
        </w:tc>
      </w:tr>
      <w:tr w:rsidR="00574868">
        <w:trPr>
          <w:jc w:val="center"/>
        </w:trPr>
        <w:tc>
          <w:tcPr>
            <w:tcW w:w="1994" w:type="dxa"/>
            <w:vAlign w:val="center"/>
          </w:tcPr>
          <w:p w:rsidR="00574868" w:rsidRDefault="00000000">
            <w:pPr>
              <w:jc w:val="center"/>
            </w:pPr>
            <w:r>
              <w:t>Open Surgical Interventions: none</w:t>
            </w:r>
          </w:p>
        </w:tc>
        <w:tc>
          <w:tcPr>
            <w:tcW w:w="1994" w:type="dxa"/>
            <w:vAlign w:val="center"/>
          </w:tcPr>
          <w:p w:rsidR="00574868" w:rsidRDefault="00000000">
            <w:pPr>
              <w:jc w:val="center"/>
            </w:pPr>
            <w:r>
              <w:t>-0.961</w:t>
            </w:r>
          </w:p>
        </w:tc>
        <w:tc>
          <w:tcPr>
            <w:tcW w:w="1994" w:type="dxa"/>
            <w:vAlign w:val="center"/>
          </w:tcPr>
          <w:p w:rsidR="00574868" w:rsidRDefault="00000000">
            <w:pPr>
              <w:jc w:val="center"/>
            </w:pPr>
            <w:r>
              <w:t>0.207</w:t>
            </w:r>
          </w:p>
        </w:tc>
        <w:tc>
          <w:tcPr>
            <w:tcW w:w="1994" w:type="dxa"/>
            <w:vAlign w:val="center"/>
          </w:tcPr>
          <w:p w:rsidR="00574868" w:rsidRDefault="00000000">
            <w:pPr>
              <w:jc w:val="center"/>
            </w:pPr>
            <w:r>
              <w:t>-4.651</w:t>
            </w:r>
          </w:p>
        </w:tc>
        <w:tc>
          <w:tcPr>
            <w:tcW w:w="1994" w:type="dxa"/>
            <w:vAlign w:val="center"/>
          </w:tcPr>
          <w:p w:rsidR="00574868" w:rsidRDefault="00000000">
            <w:pPr>
              <w:jc w:val="center"/>
            </w:pPr>
            <w:r>
              <w:t>&lt; 0.001*</w:t>
            </w:r>
          </w:p>
        </w:tc>
      </w:tr>
      <w:tr w:rsidR="00574868">
        <w:trPr>
          <w:jc w:val="center"/>
        </w:trPr>
        <w:tc>
          <w:tcPr>
            <w:tcW w:w="1994" w:type="dxa"/>
            <w:vAlign w:val="center"/>
          </w:tcPr>
          <w:p w:rsidR="00574868" w:rsidRDefault="00000000">
            <w:pPr>
              <w:jc w:val="center"/>
            </w:pPr>
            <w:r>
              <w:t>mRS before embolisation</w:t>
            </w:r>
          </w:p>
        </w:tc>
        <w:tc>
          <w:tcPr>
            <w:tcW w:w="1994" w:type="dxa"/>
            <w:vAlign w:val="center"/>
          </w:tcPr>
          <w:p w:rsidR="00574868" w:rsidRDefault="00000000">
            <w:pPr>
              <w:jc w:val="center"/>
            </w:pPr>
            <w:r>
              <w:t>0.318</w:t>
            </w:r>
          </w:p>
        </w:tc>
        <w:tc>
          <w:tcPr>
            <w:tcW w:w="1994" w:type="dxa"/>
            <w:vAlign w:val="center"/>
          </w:tcPr>
          <w:p w:rsidR="00574868" w:rsidRDefault="00000000">
            <w:pPr>
              <w:jc w:val="center"/>
            </w:pPr>
            <w:r>
              <w:t>0.133</w:t>
            </w:r>
          </w:p>
        </w:tc>
        <w:tc>
          <w:tcPr>
            <w:tcW w:w="1994" w:type="dxa"/>
            <w:vAlign w:val="center"/>
          </w:tcPr>
          <w:p w:rsidR="00574868" w:rsidRDefault="00000000">
            <w:pPr>
              <w:jc w:val="center"/>
            </w:pPr>
            <w:r>
              <w:t>2.385</w:t>
            </w:r>
          </w:p>
        </w:tc>
        <w:tc>
          <w:tcPr>
            <w:tcW w:w="1994" w:type="dxa"/>
            <w:vAlign w:val="center"/>
          </w:tcPr>
          <w:p w:rsidR="00574868" w:rsidRDefault="00000000">
            <w:pPr>
              <w:jc w:val="center"/>
            </w:pPr>
            <w:r>
              <w:t>0.034*</w:t>
            </w:r>
          </w:p>
        </w:tc>
      </w:tr>
      <w:tr w:rsidR="00574868">
        <w:trPr>
          <w:jc w:val="center"/>
        </w:trPr>
        <w:tc>
          <w:tcPr>
            <w:tcW w:w="1994" w:type="dxa"/>
            <w:vAlign w:val="center"/>
          </w:tcPr>
          <w:p w:rsidR="00574868" w:rsidRDefault="00000000">
            <w:pPr>
              <w:jc w:val="center"/>
            </w:pPr>
            <w:r>
              <w:t>Radicality embolisation: subtotal</w:t>
            </w:r>
          </w:p>
        </w:tc>
        <w:tc>
          <w:tcPr>
            <w:tcW w:w="1994" w:type="dxa"/>
            <w:vAlign w:val="center"/>
          </w:tcPr>
          <w:p w:rsidR="00574868" w:rsidRDefault="00000000">
            <w:pPr>
              <w:jc w:val="center"/>
            </w:pPr>
            <w:r>
              <w:t>-1.027</w:t>
            </w:r>
          </w:p>
        </w:tc>
        <w:tc>
          <w:tcPr>
            <w:tcW w:w="1994" w:type="dxa"/>
            <w:vAlign w:val="center"/>
          </w:tcPr>
          <w:p w:rsidR="00574868" w:rsidRDefault="00000000">
            <w:pPr>
              <w:jc w:val="center"/>
            </w:pPr>
            <w:r>
              <w:t>0.315</w:t>
            </w:r>
          </w:p>
        </w:tc>
        <w:tc>
          <w:tcPr>
            <w:tcW w:w="1994" w:type="dxa"/>
            <w:vAlign w:val="center"/>
          </w:tcPr>
          <w:p w:rsidR="00574868" w:rsidRDefault="00000000">
            <w:pPr>
              <w:jc w:val="center"/>
            </w:pPr>
            <w:r>
              <w:t>-3.261</w:t>
            </w:r>
          </w:p>
        </w:tc>
        <w:tc>
          <w:tcPr>
            <w:tcW w:w="1994" w:type="dxa"/>
            <w:vAlign w:val="center"/>
          </w:tcPr>
          <w:p w:rsidR="00574868" w:rsidRDefault="00000000">
            <w:pPr>
              <w:jc w:val="center"/>
            </w:pPr>
            <w:r>
              <w:t>0.007*</w:t>
            </w:r>
          </w:p>
        </w:tc>
      </w:tr>
      <w:tr w:rsidR="00574868">
        <w:trPr>
          <w:jc w:val="center"/>
        </w:trPr>
        <w:tc>
          <w:tcPr>
            <w:tcW w:w="1994" w:type="dxa"/>
            <w:vAlign w:val="center"/>
          </w:tcPr>
          <w:p w:rsidR="00574868" w:rsidRDefault="00000000">
            <w:pPr>
              <w:jc w:val="center"/>
            </w:pPr>
            <w:r>
              <w:t>NAEM volume</w:t>
            </w:r>
          </w:p>
        </w:tc>
        <w:tc>
          <w:tcPr>
            <w:tcW w:w="1994" w:type="dxa"/>
            <w:vAlign w:val="center"/>
          </w:tcPr>
          <w:p w:rsidR="00574868" w:rsidRDefault="00000000">
            <w:pPr>
              <w:jc w:val="center"/>
            </w:pPr>
            <w:r>
              <w:t>0.083</w:t>
            </w:r>
          </w:p>
        </w:tc>
        <w:tc>
          <w:tcPr>
            <w:tcW w:w="1994" w:type="dxa"/>
            <w:vAlign w:val="center"/>
          </w:tcPr>
          <w:p w:rsidR="00574868" w:rsidRDefault="00000000">
            <w:pPr>
              <w:jc w:val="center"/>
            </w:pPr>
            <w:r>
              <w:t>0.027</w:t>
            </w:r>
          </w:p>
        </w:tc>
        <w:tc>
          <w:tcPr>
            <w:tcW w:w="1994" w:type="dxa"/>
            <w:vAlign w:val="center"/>
          </w:tcPr>
          <w:p w:rsidR="00574868" w:rsidRDefault="00000000">
            <w:pPr>
              <w:jc w:val="center"/>
            </w:pPr>
            <w:r>
              <w:t>3.110</w:t>
            </w:r>
          </w:p>
        </w:tc>
        <w:tc>
          <w:tcPr>
            <w:tcW w:w="1994" w:type="dxa"/>
            <w:vAlign w:val="center"/>
          </w:tcPr>
          <w:p w:rsidR="00574868" w:rsidRDefault="00000000">
            <w:pPr>
              <w:jc w:val="center"/>
            </w:pPr>
            <w:r>
              <w:t>0.009*</w:t>
            </w:r>
          </w:p>
        </w:tc>
      </w:tr>
      <w:tr w:rsidR="00574868">
        <w:trPr>
          <w:jc w:val="center"/>
        </w:trPr>
        <w:tc>
          <w:tcPr>
            <w:tcW w:w="1994" w:type="dxa"/>
            <w:vAlign w:val="center"/>
          </w:tcPr>
          <w:p w:rsidR="00574868" w:rsidRDefault="00000000">
            <w:pPr>
              <w:jc w:val="center"/>
            </w:pPr>
            <w:r>
              <w:t>Complications: cerebral ischaemia</w:t>
            </w:r>
          </w:p>
        </w:tc>
        <w:tc>
          <w:tcPr>
            <w:tcW w:w="1994" w:type="dxa"/>
            <w:vAlign w:val="center"/>
          </w:tcPr>
          <w:p w:rsidR="00574868" w:rsidRDefault="00000000">
            <w:pPr>
              <w:jc w:val="center"/>
            </w:pPr>
            <w:r>
              <w:t>0.724</w:t>
            </w:r>
          </w:p>
        </w:tc>
        <w:tc>
          <w:tcPr>
            <w:tcW w:w="1994" w:type="dxa"/>
            <w:vAlign w:val="center"/>
          </w:tcPr>
          <w:p w:rsidR="00574868" w:rsidRDefault="00000000">
            <w:pPr>
              <w:jc w:val="center"/>
            </w:pPr>
            <w:r>
              <w:t>0.311</w:t>
            </w:r>
          </w:p>
        </w:tc>
        <w:tc>
          <w:tcPr>
            <w:tcW w:w="1994" w:type="dxa"/>
            <w:vAlign w:val="center"/>
          </w:tcPr>
          <w:p w:rsidR="00574868" w:rsidRDefault="00000000">
            <w:pPr>
              <w:jc w:val="center"/>
            </w:pPr>
            <w:r>
              <w:t>2.324</w:t>
            </w:r>
          </w:p>
        </w:tc>
        <w:tc>
          <w:tcPr>
            <w:tcW w:w="1994" w:type="dxa"/>
            <w:vAlign w:val="center"/>
          </w:tcPr>
          <w:p w:rsidR="00574868" w:rsidRDefault="00000000">
            <w:pPr>
              <w:jc w:val="center"/>
            </w:pPr>
            <w:r>
              <w:t>0.038*</w:t>
            </w:r>
          </w:p>
        </w:tc>
      </w:tr>
    </w:tbl>
    <w:p w:rsidR="00574868" w:rsidRDefault="00000000">
      <w:pPr>
        <w:jc w:val="center"/>
      </w:pPr>
      <w:r>
        <w:t>* – differences are statistically significant (p &lt; 0.05)</w:t>
      </w:r>
    </w:p>
    <w:p w:rsidR="00574868" w:rsidRDefault="00574868"/>
    <w:p w:rsidR="00574868" w:rsidRDefault="00000000">
      <w:pPr>
        <w:ind w:firstLine="709"/>
        <w:jc w:val="both"/>
      </w:pPr>
      <w:r>
        <w:t>The observed association of mRS at discharge with Type of Lesion, Number of treatment stages, Number of NAEM embolisation steps, Open Surgical Interventions, mRS before embolisation, Radicality embolisation, NAEM volume, Complications is presented by a linear regression equation:</w:t>
      </w:r>
    </w:p>
    <w:p w:rsidR="00574868" w:rsidRDefault="00000000">
      <w:pPr>
        <w:jc w:val="center"/>
      </w:pPr>
      <w:r>
        <w:t>Y</w:t>
      </w:r>
      <w:r>
        <w:rPr>
          <w:vertAlign w:val="subscript"/>
        </w:rPr>
        <w:t>mRS at discharge</w:t>
      </w:r>
      <w:r>
        <w:t xml:space="preserve"> = 1.575 - 0.997X</w:t>
      </w:r>
      <w:r>
        <w:rPr>
          <w:vertAlign w:val="subscript"/>
        </w:rPr>
        <w:t>Carotid body paraganglioma</w:t>
      </w:r>
      <w:r>
        <w:t xml:space="preserve"> + 0.712X</w:t>
      </w:r>
      <w:r>
        <w:rPr>
          <w:vertAlign w:val="subscript"/>
        </w:rPr>
        <w:t>Jugular paraganglioma</w:t>
      </w:r>
      <w:r>
        <w:t xml:space="preserve"> - 0.868X</w:t>
      </w:r>
      <w:r>
        <w:rPr>
          <w:vertAlign w:val="subscript"/>
        </w:rPr>
        <w:t>Number of treatment stages</w:t>
      </w:r>
      <w:r>
        <w:t xml:space="preserve"> + 0.587X</w:t>
      </w:r>
      <w:r>
        <w:rPr>
          <w:vertAlign w:val="subscript"/>
        </w:rPr>
        <w:t>Number of NAEM embolisation steps</w:t>
      </w:r>
      <w:r>
        <w:t xml:space="preserve"> + 0.351X</w:t>
      </w:r>
      <w:r>
        <w:rPr>
          <w:vertAlign w:val="subscript"/>
        </w:rPr>
        <w:t>before embolisation</w:t>
      </w:r>
      <w:r>
        <w:t xml:space="preserve"> - 0.961X</w:t>
      </w:r>
      <w:r>
        <w:rPr>
          <w:vertAlign w:val="subscript"/>
        </w:rPr>
        <w:t>none</w:t>
      </w:r>
      <w:r>
        <w:t xml:space="preserve"> + 0.318X</w:t>
      </w:r>
      <w:r>
        <w:rPr>
          <w:vertAlign w:val="subscript"/>
        </w:rPr>
        <w:t>mRS before embolisation</w:t>
      </w:r>
      <w:r>
        <w:t xml:space="preserve"> - 1.027X</w:t>
      </w:r>
      <w:r>
        <w:rPr>
          <w:vertAlign w:val="subscript"/>
        </w:rPr>
        <w:t>subtotal</w:t>
      </w:r>
      <w:r>
        <w:t xml:space="preserve"> + 0.083X</w:t>
      </w:r>
      <w:r>
        <w:rPr>
          <w:vertAlign w:val="subscript"/>
        </w:rPr>
        <w:t>NAEM volume</w:t>
      </w:r>
      <w:r>
        <w:t xml:space="preserve"> + 0.724X</w:t>
      </w:r>
      <w:r>
        <w:rPr>
          <w:vertAlign w:val="subscript"/>
        </w:rPr>
        <w:t>cerebral ischaemia</w:t>
      </w:r>
    </w:p>
    <w:p w:rsidR="00574868" w:rsidRDefault="00000000">
      <w:pPr>
        <w:ind w:firstLine="709"/>
        <w:jc w:val="both"/>
      </w:pPr>
      <w:r>
        <w:t>where Y – mRS at discharge value, X</w:t>
      </w:r>
      <w:r>
        <w:rPr>
          <w:vertAlign w:val="subscript"/>
        </w:rPr>
        <w:t>Carotid body paraganglioma</w:t>
      </w:r>
      <w:r>
        <w:t xml:space="preserve"> – Type of Lesion (0 – Arteriovenous Malformation of Face, 1 – Carotid body paraganglioma), X</w:t>
      </w:r>
      <w:r>
        <w:rPr>
          <w:vertAlign w:val="subscript"/>
        </w:rPr>
        <w:t>Jugular paraganglioma</w:t>
      </w:r>
      <w:r>
        <w:t xml:space="preserve"> – Type of Lesion (0 – Arteriovenous Malformation of Face, 1 – Jugular paraganglioma), X</w:t>
      </w:r>
      <w:r>
        <w:rPr>
          <w:vertAlign w:val="subscript"/>
        </w:rPr>
        <w:t>Number of treatment stages</w:t>
      </w:r>
      <w:r>
        <w:t xml:space="preserve"> – Number of treatment stages, X</w:t>
      </w:r>
      <w:r>
        <w:rPr>
          <w:vertAlign w:val="subscript"/>
        </w:rPr>
        <w:t>Number of NAEM embolisation steps</w:t>
      </w:r>
      <w:r>
        <w:t xml:space="preserve"> – Number of NAEM embolisation steps, X</w:t>
      </w:r>
      <w:r>
        <w:rPr>
          <w:vertAlign w:val="subscript"/>
        </w:rPr>
        <w:t>before embolisation</w:t>
      </w:r>
      <w:r>
        <w:t xml:space="preserve"> – Open Surgical Interventions (0 – after embolisation, 1 – before embolisation), X</w:t>
      </w:r>
      <w:r>
        <w:rPr>
          <w:vertAlign w:val="subscript"/>
        </w:rPr>
        <w:t>none</w:t>
      </w:r>
      <w:r>
        <w:t xml:space="preserve"> – Open Surgical Interventions (0 – after embolisation, 1 – none), X</w:t>
      </w:r>
      <w:r>
        <w:rPr>
          <w:vertAlign w:val="subscript"/>
        </w:rPr>
        <w:t>mRS before embolisation</w:t>
      </w:r>
      <w:r>
        <w:t xml:space="preserve"> – mRS before embolisation, X</w:t>
      </w:r>
      <w:r>
        <w:rPr>
          <w:vertAlign w:val="subscript"/>
        </w:rPr>
        <w:t>subtotal</w:t>
      </w:r>
      <w:r>
        <w:t xml:space="preserve"> – Radicality embolisation (0 – total, 1 – subtotal), X</w:t>
      </w:r>
      <w:r>
        <w:rPr>
          <w:vertAlign w:val="subscript"/>
        </w:rPr>
        <w:t>NAEM volume</w:t>
      </w:r>
      <w:r>
        <w:t xml:space="preserve"> – NAEM volume (ml), X</w:t>
      </w:r>
      <w:r>
        <w:rPr>
          <w:vertAlign w:val="subscript"/>
        </w:rPr>
        <w:t>cerebral ischaemia</w:t>
      </w:r>
      <w:r>
        <w:t xml:space="preserve"> – Complications (0 – none, 1 – cerebral ischaemia)</w:t>
      </w:r>
    </w:p>
    <w:p w:rsidR="00574868" w:rsidRDefault="00000000">
      <w:pPr>
        <w:ind w:firstLine="709"/>
        <w:jc w:val="both"/>
      </w:pPr>
      <w:r>
        <w:t xml:space="preserve">The change of Type of Lesion by Carotid body paraganglioma is associated with an expected decrease of mRS at discharge by 0.997 , the change of Type of Lesion by Jugular paraganglioma is associated with an expected increase of mRS at discharge by 0.712 , With an 1 decrease of Number of treatment stages, an 0.868 of mRS at discharge should be expected, With an 1 increase of Number of NAEM embolisation steps, an 0.587 of mRS at discharge should be expected, the change of Open Surgical Interventions by before embolisation is associated with an expected increase of mRS at discharge by 0.351 , the change of Open Surgical Interventions </w:t>
      </w:r>
      <w:r>
        <w:lastRenderedPageBreak/>
        <w:t>by none is associated with an expected decrease of mRS at discharge by 0.961 , With an 1 increase of mRS before embolisation, an 0.318 of mRS at discharge should be expected, the change of Radicality embolisation by subtotal is associated with an expected decrease of mRS at discharge by 1.027 , With an 1 ml increase of NAEM volume, an 0.083 of mRS at discharge should be expected, the change of Complications by cerebral ischaemia is associated with an expected increase of mRS at discharge by 0.724 .</w:t>
      </w:r>
    </w:p>
    <w:p w:rsidR="00574868" w:rsidRDefault="00000000">
      <w:pPr>
        <w:ind w:firstLine="709"/>
        <w:jc w:val="both"/>
      </w:pPr>
      <w:r>
        <w:t>The resulting regression model is characterized by the correlation coefficient r</w:t>
      </w:r>
      <w:r>
        <w:rPr>
          <w:vertAlign w:val="subscript"/>
        </w:rPr>
        <w:t>xy</w:t>
      </w:r>
      <w:r>
        <w:t xml:space="preserve"> = 0.968, which corresponds to the Functional relationship on the Chaddock scale. The model was statistically significant (p &lt; 0.001). The resulting model explains 93.6% of the observed variance of mRS at discharge.</w:t>
      </w:r>
    </w:p>
    <w:sectPr w:rsidR="00574868" w:rsidSect="00034616">
      <w:pgSz w:w="12240" w:h="15840"/>
      <w:pgMar w:top="1134" w:right="1134" w:bottom="1134" w:left="11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notTrueType/>
    <w:pitch w:val="fixed"/>
    <w:sig w:usb0="E00002FF" w:usb1="6AC7FDFB" w:usb2="08000012" w:usb3="00000000" w:csb0="0002009F" w:csb1="00000000"/>
  </w:font>
  <w:font w:name="Courier">
    <w:panose1 w:val="02000500000000000000"/>
    <w:charset w:val="00"/>
    <w:family w:val="auto"/>
    <w:pitch w:val="variable"/>
    <w:sig w:usb0="00000003" w:usb1="00000000" w:usb2="00000000" w:usb3="00000000" w:csb0="00000003"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30"/>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20"/>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a"/>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a0"/>
      <w:lvlText w:val=""/>
      <w:lvlJc w:val="left"/>
      <w:pPr>
        <w:tabs>
          <w:tab w:val="num" w:pos="360"/>
        </w:tabs>
        <w:ind w:left="360" w:hanging="360"/>
      </w:pPr>
      <w:rPr>
        <w:rFonts w:ascii="Symbol" w:hAnsi="Symbol" w:hint="default"/>
      </w:rPr>
    </w:lvl>
  </w:abstractNum>
  <w:num w:numId="1" w16cid:durableId="983392402">
    <w:abstractNumId w:val="8"/>
  </w:num>
  <w:num w:numId="2" w16cid:durableId="292096717">
    <w:abstractNumId w:val="6"/>
  </w:num>
  <w:num w:numId="3" w16cid:durableId="207689635">
    <w:abstractNumId w:val="5"/>
  </w:num>
  <w:num w:numId="4" w16cid:durableId="1196962074">
    <w:abstractNumId w:val="4"/>
  </w:num>
  <w:num w:numId="5" w16cid:durableId="1006440137">
    <w:abstractNumId w:val="7"/>
  </w:num>
  <w:num w:numId="6" w16cid:durableId="462188108">
    <w:abstractNumId w:val="3"/>
  </w:num>
  <w:num w:numId="7" w16cid:durableId="1047949977">
    <w:abstractNumId w:val="2"/>
  </w:num>
  <w:num w:numId="8" w16cid:durableId="43022134">
    <w:abstractNumId w:val="1"/>
  </w:num>
  <w:num w:numId="9" w16cid:durableId="10080162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6"/>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34616"/>
    <w:rsid w:val="0006063C"/>
    <w:rsid w:val="0015074B"/>
    <w:rsid w:val="0029639D"/>
    <w:rsid w:val="00326F90"/>
    <w:rsid w:val="00574868"/>
    <w:rsid w:val="00AA1D8D"/>
    <w:rsid w:val="00B47730"/>
    <w:rsid w:val="00BC55AE"/>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31EACE9"/>
  <w14:defaultImageDpi w14:val="300"/>
  <w15:docId w15:val="{83D62B31-A042-7942-9687-53B56D554C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FC693F"/>
    <w:pPr>
      <w:spacing w:after="0" w:line="360" w:lineRule="auto"/>
    </w:pPr>
    <w:rPr>
      <w:rFonts w:ascii="Times New Roman" w:hAnsi="Times New Roman"/>
    </w:rPr>
  </w:style>
  <w:style w:type="paragraph" w:styleId="1">
    <w:name w:val="heading 1"/>
    <w:basedOn w:val="a1"/>
    <w:next w:val="a1"/>
    <w:link w:val="10"/>
    <w:uiPriority w:val="9"/>
    <w:qFormat/>
    <w:rsid w:val="00FC693F"/>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1">
    <w:name w:val="heading 2"/>
    <w:basedOn w:val="a1"/>
    <w:next w:val="a1"/>
    <w:link w:val="22"/>
    <w:uiPriority w:val="9"/>
    <w:unhideWhenUsed/>
    <w:qFormat/>
    <w:rsid w:val="00FC693F"/>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1">
    <w:name w:val="heading 3"/>
    <w:basedOn w:val="a1"/>
    <w:next w:val="a1"/>
    <w:link w:val="32"/>
    <w:uiPriority w:val="9"/>
    <w:unhideWhenUsed/>
    <w:qFormat/>
    <w:rsid w:val="00FC693F"/>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1"/>
    <w:next w:val="a1"/>
    <w:link w:val="40"/>
    <w:uiPriority w:val="9"/>
    <w:semiHidden/>
    <w:unhideWhenUsed/>
    <w:qFormat/>
    <w:rsid w:val="00FC693F"/>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1"/>
    <w:next w:val="a1"/>
    <w:link w:val="50"/>
    <w:uiPriority w:val="9"/>
    <w:semiHidden/>
    <w:unhideWhenUsed/>
    <w:qFormat/>
    <w:rsid w:val="00FC693F"/>
    <w:pPr>
      <w:keepNext/>
      <w:keepLines/>
      <w:spacing w:before="200"/>
      <w:outlineLvl w:val="4"/>
    </w:pPr>
    <w:rPr>
      <w:rFonts w:asciiTheme="majorHAnsi" w:eastAsiaTheme="majorEastAsia" w:hAnsiTheme="majorHAnsi" w:cstheme="majorBidi"/>
      <w:color w:val="243F60" w:themeColor="accent1" w:themeShade="7F"/>
    </w:rPr>
  </w:style>
  <w:style w:type="paragraph" w:styleId="6">
    <w:name w:val="heading 6"/>
    <w:basedOn w:val="a1"/>
    <w:next w:val="a1"/>
    <w:link w:val="60"/>
    <w:uiPriority w:val="9"/>
    <w:semiHidden/>
    <w:unhideWhenUsed/>
    <w:qFormat/>
    <w:rsid w:val="00FC693F"/>
    <w:pPr>
      <w:keepNext/>
      <w:keepLines/>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1"/>
    <w:next w:val="a1"/>
    <w:link w:val="70"/>
    <w:uiPriority w:val="9"/>
    <w:semiHidden/>
    <w:unhideWhenUsed/>
    <w:qFormat/>
    <w:rsid w:val="00FC693F"/>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1"/>
    <w:next w:val="a1"/>
    <w:link w:val="80"/>
    <w:uiPriority w:val="9"/>
    <w:semiHidden/>
    <w:unhideWhenUsed/>
    <w:qFormat/>
    <w:rsid w:val="00FC693F"/>
    <w:pPr>
      <w:keepNext/>
      <w:keepLines/>
      <w:spacing w:before="200"/>
      <w:outlineLvl w:val="7"/>
    </w:pPr>
    <w:rPr>
      <w:rFonts w:asciiTheme="majorHAnsi" w:eastAsiaTheme="majorEastAsia" w:hAnsiTheme="majorHAnsi" w:cstheme="majorBidi"/>
      <w:color w:val="4F81BD" w:themeColor="accent1"/>
      <w:sz w:val="20"/>
      <w:szCs w:val="20"/>
    </w:rPr>
  </w:style>
  <w:style w:type="paragraph" w:styleId="9">
    <w:name w:val="heading 9"/>
    <w:basedOn w:val="a1"/>
    <w:next w:val="a1"/>
    <w:link w:val="90"/>
    <w:uiPriority w:val="9"/>
    <w:semiHidden/>
    <w:unhideWhenUsed/>
    <w:qFormat/>
    <w:rsid w:val="00FC693F"/>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iPriority w:val="99"/>
    <w:unhideWhenUsed/>
    <w:rsid w:val="00E618BF"/>
    <w:pPr>
      <w:tabs>
        <w:tab w:val="center" w:pos="4680"/>
        <w:tab w:val="right" w:pos="9360"/>
      </w:tabs>
      <w:spacing w:line="240" w:lineRule="auto"/>
    </w:pPr>
  </w:style>
  <w:style w:type="character" w:customStyle="1" w:styleId="a6">
    <w:name w:val="Верхний колонтитул Знак"/>
    <w:basedOn w:val="a2"/>
    <w:link w:val="a5"/>
    <w:uiPriority w:val="99"/>
    <w:rsid w:val="00E618BF"/>
  </w:style>
  <w:style w:type="paragraph" w:styleId="a7">
    <w:name w:val="footer"/>
    <w:basedOn w:val="a1"/>
    <w:link w:val="a8"/>
    <w:uiPriority w:val="99"/>
    <w:unhideWhenUsed/>
    <w:rsid w:val="00E618BF"/>
    <w:pPr>
      <w:tabs>
        <w:tab w:val="center" w:pos="4680"/>
        <w:tab w:val="right" w:pos="9360"/>
      </w:tabs>
      <w:spacing w:line="240" w:lineRule="auto"/>
    </w:pPr>
  </w:style>
  <w:style w:type="character" w:customStyle="1" w:styleId="a8">
    <w:name w:val="Нижний колонтитул Знак"/>
    <w:basedOn w:val="a2"/>
    <w:link w:val="a7"/>
    <w:uiPriority w:val="99"/>
    <w:rsid w:val="00E618BF"/>
  </w:style>
  <w:style w:type="paragraph" w:styleId="a9">
    <w:name w:val="No Spacing"/>
    <w:uiPriority w:val="1"/>
    <w:qFormat/>
    <w:rsid w:val="00FC693F"/>
    <w:pPr>
      <w:spacing w:after="0" w:line="240" w:lineRule="auto"/>
    </w:pPr>
  </w:style>
  <w:style w:type="character" w:customStyle="1" w:styleId="10">
    <w:name w:val="Заголовок 1 Знак"/>
    <w:basedOn w:val="a2"/>
    <w:link w:val="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22">
    <w:name w:val="Заголовок 2 Знак"/>
    <w:basedOn w:val="a2"/>
    <w:link w:val="21"/>
    <w:uiPriority w:val="9"/>
    <w:rsid w:val="00FC693F"/>
    <w:rPr>
      <w:rFonts w:asciiTheme="majorHAnsi" w:eastAsiaTheme="majorEastAsia" w:hAnsiTheme="majorHAnsi" w:cstheme="majorBidi"/>
      <w:b/>
      <w:bCs/>
      <w:color w:val="4F81BD" w:themeColor="accent1"/>
      <w:sz w:val="26"/>
      <w:szCs w:val="26"/>
    </w:rPr>
  </w:style>
  <w:style w:type="character" w:customStyle="1" w:styleId="32">
    <w:name w:val="Заголовок 3 Знак"/>
    <w:basedOn w:val="a2"/>
    <w:link w:val="31"/>
    <w:uiPriority w:val="9"/>
    <w:rsid w:val="00FC693F"/>
    <w:rPr>
      <w:rFonts w:asciiTheme="majorHAnsi" w:eastAsiaTheme="majorEastAsia" w:hAnsiTheme="majorHAnsi" w:cstheme="majorBidi"/>
      <w:b/>
      <w:bCs/>
      <w:color w:val="4F81BD" w:themeColor="accent1"/>
    </w:rPr>
  </w:style>
  <w:style w:type="paragraph" w:styleId="aa">
    <w:name w:val="Title"/>
    <w:basedOn w:val="a1"/>
    <w:next w:val="a1"/>
    <w:link w:val="ab"/>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b">
    <w:name w:val="Заголовок Знак"/>
    <w:basedOn w:val="a2"/>
    <w:link w:val="aa"/>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ac">
    <w:name w:val="Subtitle"/>
    <w:basedOn w:val="a1"/>
    <w:next w:val="a1"/>
    <w:link w:val="ad"/>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d">
    <w:name w:val="Подзаголовок Знак"/>
    <w:basedOn w:val="a2"/>
    <w:link w:val="ac"/>
    <w:uiPriority w:val="11"/>
    <w:rsid w:val="00FC693F"/>
    <w:rPr>
      <w:rFonts w:asciiTheme="majorHAnsi" w:eastAsiaTheme="majorEastAsia" w:hAnsiTheme="majorHAnsi" w:cstheme="majorBidi"/>
      <w:i/>
      <w:iCs/>
      <w:color w:val="4F81BD" w:themeColor="accent1"/>
      <w:spacing w:val="15"/>
      <w:sz w:val="24"/>
      <w:szCs w:val="24"/>
    </w:rPr>
  </w:style>
  <w:style w:type="paragraph" w:styleId="ae">
    <w:name w:val="List Paragraph"/>
    <w:basedOn w:val="a1"/>
    <w:uiPriority w:val="34"/>
    <w:qFormat/>
    <w:rsid w:val="00FC693F"/>
    <w:pPr>
      <w:ind w:left="720"/>
      <w:contextualSpacing/>
    </w:pPr>
  </w:style>
  <w:style w:type="paragraph" w:styleId="af">
    <w:name w:val="Body Text"/>
    <w:basedOn w:val="a1"/>
    <w:link w:val="af0"/>
    <w:uiPriority w:val="99"/>
    <w:unhideWhenUsed/>
    <w:rsid w:val="00AA1D8D"/>
    <w:pPr>
      <w:spacing w:after="120"/>
    </w:pPr>
  </w:style>
  <w:style w:type="character" w:customStyle="1" w:styleId="af0">
    <w:name w:val="Основной текст Знак"/>
    <w:basedOn w:val="a2"/>
    <w:link w:val="af"/>
    <w:uiPriority w:val="99"/>
    <w:rsid w:val="00AA1D8D"/>
  </w:style>
  <w:style w:type="paragraph" w:styleId="23">
    <w:name w:val="Body Text 2"/>
    <w:basedOn w:val="a1"/>
    <w:link w:val="24"/>
    <w:uiPriority w:val="99"/>
    <w:unhideWhenUsed/>
    <w:rsid w:val="00AA1D8D"/>
    <w:pPr>
      <w:spacing w:after="120" w:line="480" w:lineRule="auto"/>
    </w:pPr>
  </w:style>
  <w:style w:type="character" w:customStyle="1" w:styleId="24">
    <w:name w:val="Основной текст 2 Знак"/>
    <w:basedOn w:val="a2"/>
    <w:link w:val="23"/>
    <w:uiPriority w:val="99"/>
    <w:rsid w:val="00AA1D8D"/>
  </w:style>
  <w:style w:type="paragraph" w:styleId="33">
    <w:name w:val="Body Text 3"/>
    <w:basedOn w:val="a1"/>
    <w:link w:val="34"/>
    <w:uiPriority w:val="99"/>
    <w:unhideWhenUsed/>
    <w:rsid w:val="00AA1D8D"/>
    <w:pPr>
      <w:spacing w:after="120"/>
    </w:pPr>
    <w:rPr>
      <w:sz w:val="16"/>
      <w:szCs w:val="16"/>
    </w:rPr>
  </w:style>
  <w:style w:type="character" w:customStyle="1" w:styleId="34">
    <w:name w:val="Основной текст 3 Знак"/>
    <w:basedOn w:val="a2"/>
    <w:link w:val="33"/>
    <w:uiPriority w:val="99"/>
    <w:rsid w:val="00AA1D8D"/>
    <w:rPr>
      <w:sz w:val="16"/>
      <w:szCs w:val="16"/>
    </w:rPr>
  </w:style>
  <w:style w:type="paragraph" w:styleId="af1">
    <w:name w:val="List"/>
    <w:basedOn w:val="a1"/>
    <w:uiPriority w:val="99"/>
    <w:unhideWhenUsed/>
    <w:rsid w:val="00AA1D8D"/>
    <w:pPr>
      <w:ind w:left="360" w:hanging="360"/>
      <w:contextualSpacing/>
    </w:pPr>
  </w:style>
  <w:style w:type="paragraph" w:styleId="25">
    <w:name w:val="List 2"/>
    <w:basedOn w:val="a1"/>
    <w:uiPriority w:val="99"/>
    <w:unhideWhenUsed/>
    <w:rsid w:val="00326F90"/>
    <w:pPr>
      <w:ind w:left="720" w:hanging="360"/>
      <w:contextualSpacing/>
    </w:pPr>
  </w:style>
  <w:style w:type="paragraph" w:styleId="35">
    <w:name w:val="List 3"/>
    <w:basedOn w:val="a1"/>
    <w:uiPriority w:val="99"/>
    <w:unhideWhenUsed/>
    <w:rsid w:val="00326F90"/>
    <w:pPr>
      <w:ind w:left="1080" w:hanging="360"/>
      <w:contextualSpacing/>
    </w:pPr>
  </w:style>
  <w:style w:type="paragraph" w:styleId="a0">
    <w:name w:val="List Bullet"/>
    <w:basedOn w:val="a1"/>
    <w:uiPriority w:val="99"/>
    <w:unhideWhenUsed/>
    <w:rsid w:val="00326F90"/>
    <w:pPr>
      <w:numPr>
        <w:numId w:val="1"/>
      </w:numPr>
      <w:contextualSpacing/>
    </w:pPr>
  </w:style>
  <w:style w:type="paragraph" w:styleId="20">
    <w:name w:val="List Bullet 2"/>
    <w:basedOn w:val="a1"/>
    <w:uiPriority w:val="99"/>
    <w:unhideWhenUsed/>
    <w:rsid w:val="00326F90"/>
    <w:pPr>
      <w:numPr>
        <w:numId w:val="2"/>
      </w:numPr>
      <w:contextualSpacing/>
    </w:pPr>
  </w:style>
  <w:style w:type="paragraph" w:styleId="30">
    <w:name w:val="List Bullet 3"/>
    <w:basedOn w:val="a1"/>
    <w:uiPriority w:val="99"/>
    <w:unhideWhenUsed/>
    <w:rsid w:val="00326F90"/>
    <w:pPr>
      <w:numPr>
        <w:numId w:val="3"/>
      </w:numPr>
      <w:contextualSpacing/>
    </w:pPr>
  </w:style>
  <w:style w:type="paragraph" w:styleId="a">
    <w:name w:val="List Number"/>
    <w:basedOn w:val="a1"/>
    <w:uiPriority w:val="99"/>
    <w:unhideWhenUsed/>
    <w:rsid w:val="00326F90"/>
    <w:pPr>
      <w:numPr>
        <w:numId w:val="5"/>
      </w:numPr>
      <w:contextualSpacing/>
    </w:pPr>
  </w:style>
  <w:style w:type="paragraph" w:styleId="2">
    <w:name w:val="List Number 2"/>
    <w:basedOn w:val="a1"/>
    <w:uiPriority w:val="99"/>
    <w:unhideWhenUsed/>
    <w:rsid w:val="0029639D"/>
    <w:pPr>
      <w:numPr>
        <w:numId w:val="6"/>
      </w:numPr>
      <w:contextualSpacing/>
    </w:pPr>
  </w:style>
  <w:style w:type="paragraph" w:styleId="3">
    <w:name w:val="List Number 3"/>
    <w:basedOn w:val="a1"/>
    <w:uiPriority w:val="99"/>
    <w:unhideWhenUsed/>
    <w:rsid w:val="0029639D"/>
    <w:pPr>
      <w:numPr>
        <w:numId w:val="7"/>
      </w:numPr>
      <w:contextualSpacing/>
    </w:pPr>
  </w:style>
  <w:style w:type="paragraph" w:styleId="af2">
    <w:name w:val="List Continue"/>
    <w:basedOn w:val="a1"/>
    <w:uiPriority w:val="99"/>
    <w:unhideWhenUsed/>
    <w:rsid w:val="0029639D"/>
    <w:pPr>
      <w:spacing w:after="120"/>
      <w:ind w:left="360"/>
      <w:contextualSpacing/>
    </w:pPr>
  </w:style>
  <w:style w:type="paragraph" w:styleId="26">
    <w:name w:val="List Continue 2"/>
    <w:basedOn w:val="a1"/>
    <w:uiPriority w:val="99"/>
    <w:unhideWhenUsed/>
    <w:rsid w:val="0029639D"/>
    <w:pPr>
      <w:spacing w:after="120"/>
      <w:ind w:left="720"/>
      <w:contextualSpacing/>
    </w:pPr>
  </w:style>
  <w:style w:type="paragraph" w:styleId="36">
    <w:name w:val="List Continue 3"/>
    <w:basedOn w:val="a1"/>
    <w:uiPriority w:val="99"/>
    <w:unhideWhenUsed/>
    <w:rsid w:val="0029639D"/>
    <w:pPr>
      <w:spacing w:after="120"/>
      <w:ind w:left="1080"/>
      <w:contextualSpacing/>
    </w:pPr>
  </w:style>
  <w:style w:type="paragraph" w:styleId="af3">
    <w:name w:val="macro"/>
    <w:link w:val="af4"/>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af4">
    <w:name w:val="Текст макроса Знак"/>
    <w:basedOn w:val="a2"/>
    <w:link w:val="af3"/>
    <w:uiPriority w:val="99"/>
    <w:rsid w:val="0029639D"/>
    <w:rPr>
      <w:rFonts w:ascii="Courier" w:hAnsi="Courier"/>
      <w:sz w:val="20"/>
      <w:szCs w:val="20"/>
    </w:rPr>
  </w:style>
  <w:style w:type="paragraph" w:styleId="27">
    <w:name w:val="Quote"/>
    <w:basedOn w:val="a1"/>
    <w:next w:val="a1"/>
    <w:link w:val="28"/>
    <w:uiPriority w:val="29"/>
    <w:qFormat/>
    <w:rsid w:val="00FC693F"/>
    <w:rPr>
      <w:i/>
      <w:iCs/>
      <w:color w:val="000000" w:themeColor="text1"/>
    </w:rPr>
  </w:style>
  <w:style w:type="character" w:customStyle="1" w:styleId="28">
    <w:name w:val="Цитата 2 Знак"/>
    <w:basedOn w:val="a2"/>
    <w:link w:val="27"/>
    <w:uiPriority w:val="29"/>
    <w:rsid w:val="00FC693F"/>
    <w:rPr>
      <w:i/>
      <w:iCs/>
      <w:color w:val="000000" w:themeColor="text1"/>
    </w:rPr>
  </w:style>
  <w:style w:type="character" w:customStyle="1" w:styleId="40">
    <w:name w:val="Заголовок 4 Знак"/>
    <w:basedOn w:val="a2"/>
    <w:link w:val="4"/>
    <w:uiPriority w:val="9"/>
    <w:semiHidden/>
    <w:rsid w:val="00FC693F"/>
    <w:rPr>
      <w:rFonts w:asciiTheme="majorHAnsi" w:eastAsiaTheme="majorEastAsia" w:hAnsiTheme="majorHAnsi" w:cstheme="majorBidi"/>
      <w:b/>
      <w:bCs/>
      <w:i/>
      <w:iCs/>
      <w:color w:val="4F81BD" w:themeColor="accent1"/>
    </w:rPr>
  </w:style>
  <w:style w:type="character" w:customStyle="1" w:styleId="50">
    <w:name w:val="Заголовок 5 Знак"/>
    <w:basedOn w:val="a2"/>
    <w:link w:val="5"/>
    <w:uiPriority w:val="9"/>
    <w:semiHidden/>
    <w:rsid w:val="00FC693F"/>
    <w:rPr>
      <w:rFonts w:asciiTheme="majorHAnsi" w:eastAsiaTheme="majorEastAsia" w:hAnsiTheme="majorHAnsi" w:cstheme="majorBidi"/>
      <w:color w:val="243F60" w:themeColor="accent1" w:themeShade="7F"/>
    </w:rPr>
  </w:style>
  <w:style w:type="character" w:customStyle="1" w:styleId="60">
    <w:name w:val="Заголовок 6 Знак"/>
    <w:basedOn w:val="a2"/>
    <w:link w:val="6"/>
    <w:uiPriority w:val="9"/>
    <w:semiHidden/>
    <w:rsid w:val="00FC693F"/>
    <w:rPr>
      <w:rFonts w:asciiTheme="majorHAnsi" w:eastAsiaTheme="majorEastAsia" w:hAnsiTheme="majorHAnsi" w:cstheme="majorBidi"/>
      <w:i/>
      <w:iCs/>
      <w:color w:val="243F60" w:themeColor="accent1" w:themeShade="7F"/>
    </w:rPr>
  </w:style>
  <w:style w:type="character" w:customStyle="1" w:styleId="70">
    <w:name w:val="Заголовок 7 Знак"/>
    <w:basedOn w:val="a2"/>
    <w:link w:val="7"/>
    <w:uiPriority w:val="9"/>
    <w:semiHidden/>
    <w:rsid w:val="00FC693F"/>
    <w:rPr>
      <w:rFonts w:asciiTheme="majorHAnsi" w:eastAsiaTheme="majorEastAsia" w:hAnsiTheme="majorHAnsi" w:cstheme="majorBidi"/>
      <w:i/>
      <w:iCs/>
      <w:color w:val="404040" w:themeColor="text1" w:themeTint="BF"/>
    </w:rPr>
  </w:style>
  <w:style w:type="character" w:customStyle="1" w:styleId="80">
    <w:name w:val="Заголовок 8 Знак"/>
    <w:basedOn w:val="a2"/>
    <w:link w:val="8"/>
    <w:uiPriority w:val="9"/>
    <w:semiHidden/>
    <w:rsid w:val="00FC693F"/>
    <w:rPr>
      <w:rFonts w:asciiTheme="majorHAnsi" w:eastAsiaTheme="majorEastAsia" w:hAnsiTheme="majorHAnsi" w:cstheme="majorBidi"/>
      <w:color w:val="4F81BD" w:themeColor="accent1"/>
      <w:sz w:val="20"/>
      <w:szCs w:val="20"/>
    </w:rPr>
  </w:style>
  <w:style w:type="character" w:customStyle="1" w:styleId="90">
    <w:name w:val="Заголовок 9 Знак"/>
    <w:basedOn w:val="a2"/>
    <w:link w:val="9"/>
    <w:uiPriority w:val="9"/>
    <w:semiHidden/>
    <w:rsid w:val="00FC693F"/>
    <w:rPr>
      <w:rFonts w:asciiTheme="majorHAnsi" w:eastAsiaTheme="majorEastAsia" w:hAnsiTheme="majorHAnsi" w:cstheme="majorBidi"/>
      <w:i/>
      <w:iCs/>
      <w:color w:val="404040" w:themeColor="text1" w:themeTint="BF"/>
      <w:sz w:val="20"/>
      <w:szCs w:val="20"/>
    </w:rPr>
  </w:style>
  <w:style w:type="paragraph" w:styleId="af5">
    <w:name w:val="caption"/>
    <w:basedOn w:val="a1"/>
    <w:next w:val="a1"/>
    <w:uiPriority w:val="35"/>
    <w:semiHidden/>
    <w:unhideWhenUsed/>
    <w:qFormat/>
    <w:rsid w:val="00FC693F"/>
    <w:pPr>
      <w:spacing w:line="240" w:lineRule="auto"/>
    </w:pPr>
    <w:rPr>
      <w:b/>
      <w:bCs/>
      <w:color w:val="4F81BD" w:themeColor="accent1"/>
      <w:sz w:val="18"/>
      <w:szCs w:val="18"/>
    </w:rPr>
  </w:style>
  <w:style w:type="character" w:styleId="af6">
    <w:name w:val="Strong"/>
    <w:basedOn w:val="a2"/>
    <w:uiPriority w:val="22"/>
    <w:qFormat/>
    <w:rsid w:val="00FC693F"/>
    <w:rPr>
      <w:b/>
      <w:bCs/>
    </w:rPr>
  </w:style>
  <w:style w:type="character" w:styleId="af7">
    <w:name w:val="Emphasis"/>
    <w:basedOn w:val="a2"/>
    <w:uiPriority w:val="20"/>
    <w:qFormat/>
    <w:rsid w:val="00FC693F"/>
    <w:rPr>
      <w:i/>
      <w:iCs/>
    </w:rPr>
  </w:style>
  <w:style w:type="paragraph" w:styleId="af8">
    <w:name w:val="Intense Quote"/>
    <w:basedOn w:val="a1"/>
    <w:next w:val="a1"/>
    <w:link w:val="af9"/>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af9">
    <w:name w:val="Выделенная цитата Знак"/>
    <w:basedOn w:val="a2"/>
    <w:link w:val="af8"/>
    <w:uiPriority w:val="30"/>
    <w:rsid w:val="00FC693F"/>
    <w:rPr>
      <w:b/>
      <w:bCs/>
      <w:i/>
      <w:iCs/>
      <w:color w:val="4F81BD" w:themeColor="accent1"/>
    </w:rPr>
  </w:style>
  <w:style w:type="character" w:styleId="afa">
    <w:name w:val="Subtle Emphasis"/>
    <w:basedOn w:val="a2"/>
    <w:uiPriority w:val="19"/>
    <w:qFormat/>
    <w:rsid w:val="00FC693F"/>
    <w:rPr>
      <w:i/>
      <w:iCs/>
      <w:color w:val="808080" w:themeColor="text1" w:themeTint="7F"/>
    </w:rPr>
  </w:style>
  <w:style w:type="character" w:styleId="afb">
    <w:name w:val="Intense Emphasis"/>
    <w:basedOn w:val="a2"/>
    <w:uiPriority w:val="21"/>
    <w:qFormat/>
    <w:rsid w:val="00FC693F"/>
    <w:rPr>
      <w:b/>
      <w:bCs/>
      <w:i/>
      <w:iCs/>
      <w:color w:val="4F81BD" w:themeColor="accent1"/>
    </w:rPr>
  </w:style>
  <w:style w:type="character" w:styleId="afc">
    <w:name w:val="Subtle Reference"/>
    <w:basedOn w:val="a2"/>
    <w:uiPriority w:val="31"/>
    <w:qFormat/>
    <w:rsid w:val="00FC693F"/>
    <w:rPr>
      <w:smallCaps/>
      <w:color w:val="C0504D" w:themeColor="accent2"/>
      <w:u w:val="single"/>
    </w:rPr>
  </w:style>
  <w:style w:type="character" w:styleId="afd">
    <w:name w:val="Intense Reference"/>
    <w:basedOn w:val="a2"/>
    <w:uiPriority w:val="32"/>
    <w:qFormat/>
    <w:rsid w:val="00FC693F"/>
    <w:rPr>
      <w:b/>
      <w:bCs/>
      <w:smallCaps/>
      <w:color w:val="C0504D" w:themeColor="accent2"/>
      <w:spacing w:val="5"/>
      <w:u w:val="single"/>
    </w:rPr>
  </w:style>
  <w:style w:type="character" w:styleId="afe">
    <w:name w:val="Book Title"/>
    <w:basedOn w:val="a2"/>
    <w:uiPriority w:val="33"/>
    <w:qFormat/>
    <w:rsid w:val="00FC693F"/>
    <w:rPr>
      <w:b/>
      <w:bCs/>
      <w:smallCaps/>
      <w:spacing w:val="5"/>
    </w:rPr>
  </w:style>
  <w:style w:type="paragraph" w:styleId="aff">
    <w:name w:val="TOC Heading"/>
    <w:basedOn w:val="1"/>
    <w:next w:val="a1"/>
    <w:uiPriority w:val="39"/>
    <w:semiHidden/>
    <w:unhideWhenUsed/>
    <w:qFormat/>
    <w:rsid w:val="00FC693F"/>
    <w:pPr>
      <w:outlineLvl w:val="9"/>
    </w:pPr>
  </w:style>
  <w:style w:type="table" w:styleId="aff0">
    <w:name w:val="Table Grid"/>
    <w:basedOn w:val="a3"/>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1">
    <w:name w:val="Light Shading"/>
    <w:basedOn w:val="a3"/>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3"/>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3"/>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3"/>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3"/>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3"/>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3"/>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2">
    <w:name w:val="Light List"/>
    <w:basedOn w:val="a3"/>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3"/>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3"/>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3"/>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3"/>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3"/>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3"/>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3">
    <w:name w:val="Light Grid"/>
    <w:basedOn w:val="a3"/>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1">
    <w:name w:val="Light Grid Accent 1"/>
    <w:basedOn w:val="a3"/>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1">
    <w:name w:val="Light Grid Accent 2"/>
    <w:basedOn w:val="a3"/>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Light Grid Accent 3"/>
    <w:basedOn w:val="a3"/>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1">
    <w:name w:val="Light Grid Accent 4"/>
    <w:basedOn w:val="a3"/>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1">
    <w:name w:val="Light Grid Accent 5"/>
    <w:basedOn w:val="a3"/>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1">
    <w:name w:val="Light Grid Accent 6"/>
    <w:basedOn w:val="a3"/>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w:basedOn w:val="a3"/>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3"/>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3"/>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3"/>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3"/>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3"/>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3"/>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9">
    <w:name w:val="Medium Shading 2"/>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2">
    <w:name w:val="Medium List 1"/>
    <w:basedOn w:val="a3"/>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3"/>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3"/>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3"/>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3"/>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3"/>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3"/>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a">
    <w:name w:val="Medium List 2"/>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3">
    <w:name w:val="Medium Grid 1"/>
    <w:basedOn w:val="a3"/>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1">
    <w:name w:val="Medium Grid 1 Accent 1"/>
    <w:basedOn w:val="a3"/>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1">
    <w:name w:val="Medium Grid 1 Accent 2"/>
    <w:basedOn w:val="a3"/>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1">
    <w:name w:val="Medium Grid 1 Accent 3"/>
    <w:basedOn w:val="a3"/>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1">
    <w:name w:val="Medium Grid 1 Accent 4"/>
    <w:basedOn w:val="a3"/>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1">
    <w:name w:val="Medium Grid 1 Accent 5"/>
    <w:basedOn w:val="a3"/>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1">
    <w:name w:val="Medium Grid 1 Accent 6"/>
    <w:basedOn w:val="a3"/>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b">
    <w:name w:val="Medium Grid 2"/>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1">
    <w:name w:val="Medium Grid 2 Accent 1"/>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1">
    <w:name w:val="Medium Grid 2 Accent 2"/>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1">
    <w:name w:val="Medium Grid 2 Accent 3"/>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1">
    <w:name w:val="Medium Grid 2 Accent 4"/>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1">
    <w:name w:val="Medium Grid 2 Accent 5"/>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1">
    <w:name w:val="Medium Grid 2 Accent 6"/>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7">
    <w:name w:val="Medium Grid 3"/>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2">
    <w:name w:val="Medium Grid 3 Accent 2"/>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4">
    <w:name w:val="Dark List"/>
    <w:basedOn w:val="a3"/>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2">
    <w:name w:val="Dark List Accent 1"/>
    <w:basedOn w:val="a3"/>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2">
    <w:name w:val="Dark List Accent 2"/>
    <w:basedOn w:val="a3"/>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2">
    <w:name w:val="Dark List Accent 3"/>
    <w:basedOn w:val="a3"/>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2">
    <w:name w:val="Dark List Accent 4"/>
    <w:basedOn w:val="a3"/>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2">
    <w:name w:val="Dark List Accent 5"/>
    <w:basedOn w:val="a3"/>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2">
    <w:name w:val="Dark List Accent 6"/>
    <w:basedOn w:val="a3"/>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5">
    <w:name w:val="Colorful Shading"/>
    <w:basedOn w:val="a3"/>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3">
    <w:name w:val="Colorful Shading Accent 1"/>
    <w:basedOn w:val="a3"/>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3">
    <w:name w:val="Colorful Shading Accent 2"/>
    <w:basedOn w:val="a3"/>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3">
    <w:name w:val="Colorful Shading Accent 3"/>
    <w:basedOn w:val="a3"/>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3">
    <w:name w:val="Colorful Shading Accent 4"/>
    <w:basedOn w:val="a3"/>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3">
    <w:name w:val="Colorful Shading Accent 5"/>
    <w:basedOn w:val="a3"/>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3">
    <w:name w:val="Colorful Shading Accent 6"/>
    <w:basedOn w:val="a3"/>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6">
    <w:name w:val="Colorful List"/>
    <w:basedOn w:val="a3"/>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4">
    <w:name w:val="Colorful List Accent 1"/>
    <w:basedOn w:val="a3"/>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4">
    <w:name w:val="Colorful List Accent 2"/>
    <w:basedOn w:val="a3"/>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4">
    <w:name w:val="Colorful List Accent 3"/>
    <w:basedOn w:val="a3"/>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4">
    <w:name w:val="Colorful List Accent 4"/>
    <w:basedOn w:val="a3"/>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4">
    <w:name w:val="Colorful List Accent 5"/>
    <w:basedOn w:val="a3"/>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4">
    <w:name w:val="Colorful List Accent 6"/>
    <w:basedOn w:val="a3"/>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7">
    <w:name w:val="Colorful Grid"/>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5">
    <w:name w:val="Colorful Grid Accent 1"/>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5">
    <w:name w:val="Colorful Grid Accent 2"/>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5">
    <w:name w:val="Colorful Grid Accent 3"/>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5">
    <w:name w:val="Colorful Grid Accent 4"/>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5">
    <w:name w:val="Colorful Grid Accent 5"/>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5">
    <w:name w:val="Colorful Grid Accent 6"/>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png"/><Relationship Id="rId21" Type="http://schemas.openxmlformats.org/officeDocument/2006/relationships/image" Target="media/image16.png"/><Relationship Id="rId42" Type="http://schemas.openxmlformats.org/officeDocument/2006/relationships/image" Target="media/image37.png"/><Relationship Id="rId47" Type="http://schemas.openxmlformats.org/officeDocument/2006/relationships/image" Target="media/image42.png"/><Relationship Id="rId63" Type="http://schemas.openxmlformats.org/officeDocument/2006/relationships/image" Target="media/image58.png"/><Relationship Id="rId68" Type="http://schemas.openxmlformats.org/officeDocument/2006/relationships/image" Target="media/image63.png"/><Relationship Id="rId84" Type="http://schemas.openxmlformats.org/officeDocument/2006/relationships/image" Target="media/image79.png"/><Relationship Id="rId89" Type="http://schemas.openxmlformats.org/officeDocument/2006/relationships/image" Target="media/image84.png"/><Relationship Id="rId16" Type="http://schemas.openxmlformats.org/officeDocument/2006/relationships/image" Target="media/image11.png"/><Relationship Id="rId11" Type="http://schemas.openxmlformats.org/officeDocument/2006/relationships/image" Target="media/image6.png"/><Relationship Id="rId32" Type="http://schemas.openxmlformats.org/officeDocument/2006/relationships/image" Target="media/image27.png"/><Relationship Id="rId37" Type="http://schemas.openxmlformats.org/officeDocument/2006/relationships/image" Target="media/image32.png"/><Relationship Id="rId53" Type="http://schemas.openxmlformats.org/officeDocument/2006/relationships/image" Target="media/image48.png"/><Relationship Id="rId58" Type="http://schemas.openxmlformats.org/officeDocument/2006/relationships/image" Target="media/image53.png"/><Relationship Id="rId74" Type="http://schemas.openxmlformats.org/officeDocument/2006/relationships/image" Target="media/image69.png"/><Relationship Id="rId79" Type="http://schemas.openxmlformats.org/officeDocument/2006/relationships/image" Target="media/image74.png"/><Relationship Id="rId5" Type="http://schemas.openxmlformats.org/officeDocument/2006/relationships/webSettings" Target="webSettings.xml"/><Relationship Id="rId90" Type="http://schemas.openxmlformats.org/officeDocument/2006/relationships/image" Target="media/image85.png"/><Relationship Id="rId95" Type="http://schemas.openxmlformats.org/officeDocument/2006/relationships/image" Target="media/image90.png"/><Relationship Id="rId22" Type="http://schemas.openxmlformats.org/officeDocument/2006/relationships/image" Target="media/image17.png"/><Relationship Id="rId27" Type="http://schemas.openxmlformats.org/officeDocument/2006/relationships/image" Target="media/image22.png"/><Relationship Id="rId43" Type="http://schemas.openxmlformats.org/officeDocument/2006/relationships/image" Target="media/image38.png"/><Relationship Id="rId48" Type="http://schemas.openxmlformats.org/officeDocument/2006/relationships/image" Target="media/image43.png"/><Relationship Id="rId64" Type="http://schemas.openxmlformats.org/officeDocument/2006/relationships/image" Target="media/image59.png"/><Relationship Id="rId69" Type="http://schemas.openxmlformats.org/officeDocument/2006/relationships/image" Target="media/image64.png"/><Relationship Id="rId80" Type="http://schemas.openxmlformats.org/officeDocument/2006/relationships/image" Target="media/image75.png"/><Relationship Id="rId85" Type="http://schemas.openxmlformats.org/officeDocument/2006/relationships/image" Target="media/image80.png"/><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image" Target="media/image54.png"/><Relationship Id="rId67" Type="http://schemas.openxmlformats.org/officeDocument/2006/relationships/image" Target="media/image62.png"/><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image" Target="media/image49.png"/><Relationship Id="rId62" Type="http://schemas.openxmlformats.org/officeDocument/2006/relationships/image" Target="media/image57.png"/><Relationship Id="rId70" Type="http://schemas.openxmlformats.org/officeDocument/2006/relationships/image" Target="media/image65.png"/><Relationship Id="rId75" Type="http://schemas.openxmlformats.org/officeDocument/2006/relationships/image" Target="media/image70.png"/><Relationship Id="rId83" Type="http://schemas.openxmlformats.org/officeDocument/2006/relationships/image" Target="media/image78.png"/><Relationship Id="rId88" Type="http://schemas.openxmlformats.org/officeDocument/2006/relationships/image" Target="media/image83.png"/><Relationship Id="rId91" Type="http://schemas.openxmlformats.org/officeDocument/2006/relationships/image" Target="media/image86.png"/><Relationship Id="rId96" Type="http://schemas.openxmlformats.org/officeDocument/2006/relationships/image" Target="media/image91.png"/><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png"/><Relationship Id="rId10" Type="http://schemas.openxmlformats.org/officeDocument/2006/relationships/image" Target="media/image5.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image" Target="media/image55.png"/><Relationship Id="rId65" Type="http://schemas.openxmlformats.org/officeDocument/2006/relationships/image" Target="media/image60.png"/><Relationship Id="rId73" Type="http://schemas.openxmlformats.org/officeDocument/2006/relationships/image" Target="media/image68.png"/><Relationship Id="rId78" Type="http://schemas.openxmlformats.org/officeDocument/2006/relationships/image" Target="media/image73.png"/><Relationship Id="rId81" Type="http://schemas.openxmlformats.org/officeDocument/2006/relationships/image" Target="media/image76.png"/><Relationship Id="rId86" Type="http://schemas.openxmlformats.org/officeDocument/2006/relationships/image" Target="media/image81.png"/><Relationship Id="rId94" Type="http://schemas.openxmlformats.org/officeDocument/2006/relationships/image" Target="media/image89.png"/><Relationship Id="rId4" Type="http://schemas.openxmlformats.org/officeDocument/2006/relationships/settings" Target="settings.xml"/><Relationship Id="rId9"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png"/><Relationship Id="rId34" Type="http://schemas.openxmlformats.org/officeDocument/2006/relationships/image" Target="media/image29.png"/><Relationship Id="rId50" Type="http://schemas.openxmlformats.org/officeDocument/2006/relationships/image" Target="media/image45.png"/><Relationship Id="rId55" Type="http://schemas.openxmlformats.org/officeDocument/2006/relationships/image" Target="media/image50.png"/><Relationship Id="rId76" Type="http://schemas.openxmlformats.org/officeDocument/2006/relationships/image" Target="media/image71.png"/><Relationship Id="rId97" Type="http://schemas.openxmlformats.org/officeDocument/2006/relationships/fontTable" Target="fontTable.xml"/><Relationship Id="rId7" Type="http://schemas.openxmlformats.org/officeDocument/2006/relationships/image" Target="media/image2.png"/><Relationship Id="rId71" Type="http://schemas.openxmlformats.org/officeDocument/2006/relationships/image" Target="media/image66.png"/><Relationship Id="rId92" Type="http://schemas.openxmlformats.org/officeDocument/2006/relationships/image" Target="media/image87.png"/><Relationship Id="rId2" Type="http://schemas.openxmlformats.org/officeDocument/2006/relationships/numbering" Target="numbering.xml"/><Relationship Id="rId29" Type="http://schemas.openxmlformats.org/officeDocument/2006/relationships/image" Target="media/image24.png"/><Relationship Id="rId24" Type="http://schemas.openxmlformats.org/officeDocument/2006/relationships/image" Target="media/image19.png"/><Relationship Id="rId40" Type="http://schemas.openxmlformats.org/officeDocument/2006/relationships/image" Target="media/image35.png"/><Relationship Id="rId45" Type="http://schemas.openxmlformats.org/officeDocument/2006/relationships/image" Target="media/image40.png"/><Relationship Id="rId66" Type="http://schemas.openxmlformats.org/officeDocument/2006/relationships/image" Target="media/image61.png"/><Relationship Id="rId87" Type="http://schemas.openxmlformats.org/officeDocument/2006/relationships/image" Target="media/image82.png"/><Relationship Id="rId61" Type="http://schemas.openxmlformats.org/officeDocument/2006/relationships/image" Target="media/image56.png"/><Relationship Id="rId82" Type="http://schemas.openxmlformats.org/officeDocument/2006/relationships/image" Target="media/image77.png"/><Relationship Id="rId19" Type="http://schemas.openxmlformats.org/officeDocument/2006/relationships/image" Target="media/image14.png"/><Relationship Id="rId14" Type="http://schemas.openxmlformats.org/officeDocument/2006/relationships/image" Target="media/image9.png"/><Relationship Id="rId30" Type="http://schemas.openxmlformats.org/officeDocument/2006/relationships/image" Target="media/image25.png"/><Relationship Id="rId35" Type="http://schemas.openxmlformats.org/officeDocument/2006/relationships/image" Target="media/image30.png"/><Relationship Id="rId56" Type="http://schemas.openxmlformats.org/officeDocument/2006/relationships/image" Target="media/image51.png"/><Relationship Id="rId77" Type="http://schemas.openxmlformats.org/officeDocument/2006/relationships/image" Target="media/image72.png"/><Relationship Id="rId8" Type="http://schemas.openxmlformats.org/officeDocument/2006/relationships/image" Target="media/image3.png"/><Relationship Id="rId51" Type="http://schemas.openxmlformats.org/officeDocument/2006/relationships/image" Target="media/image46.png"/><Relationship Id="rId72" Type="http://schemas.openxmlformats.org/officeDocument/2006/relationships/image" Target="media/image67.png"/><Relationship Id="rId93" Type="http://schemas.openxmlformats.org/officeDocument/2006/relationships/image" Target="media/image88.png"/><Relationship Id="rId9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93</Pages>
  <Words>11668</Words>
  <Characters>66509</Characters>
  <Application>Microsoft Office Word</Application>
  <DocSecurity>0</DocSecurity>
  <Lines>554</Lines>
  <Paragraphs>156</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78021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Аркадий Иванов</cp:lastModifiedBy>
  <cp:revision>2</cp:revision>
  <dcterms:created xsi:type="dcterms:W3CDTF">2023-10-16T01:32:00Z</dcterms:created>
  <dcterms:modified xsi:type="dcterms:W3CDTF">2023-10-16T01:32:00Z</dcterms:modified>
  <cp:category/>
</cp:coreProperties>
</file>